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F2EA" w14:textId="79F572ED" w:rsidR="00AD6966" w:rsidRDefault="000776E9" w:rsidP="00337A1D">
      <w:r w:rsidRPr="001112A4">
        <w:rPr>
          <w:b/>
        </w:rPr>
        <w:t>Project Title</w:t>
      </w:r>
      <w:r>
        <w:t>:</w:t>
      </w:r>
      <w:r w:rsidR="00521002" w:rsidRPr="00F67404">
        <w:rPr>
          <w:rFonts w:cs="Arial"/>
          <w:color w:val="000000"/>
        </w:rPr>
        <w:t xml:space="preserve"> </w:t>
      </w:r>
      <w:r w:rsidR="00521002">
        <w:rPr>
          <w:rFonts w:cs="Arial"/>
          <w:color w:val="000000"/>
        </w:rPr>
        <w:t>Regional Recover</w:t>
      </w:r>
      <w:r w:rsidR="00AD68A4">
        <w:rPr>
          <w:rFonts w:cs="Arial"/>
          <w:color w:val="000000"/>
        </w:rPr>
        <w:t>y</w:t>
      </w:r>
      <w:r w:rsidR="00521002">
        <w:rPr>
          <w:rFonts w:cs="Arial"/>
          <w:color w:val="000000"/>
        </w:rPr>
        <w:t xml:space="preserve"> Plan </w:t>
      </w:r>
      <w:r w:rsidR="00AD68A4">
        <w:rPr>
          <w:rFonts w:cs="Arial"/>
          <w:color w:val="000000"/>
        </w:rPr>
        <w:t>for</w:t>
      </w:r>
      <w:r w:rsidR="00521002" w:rsidRPr="00F67404">
        <w:rPr>
          <w:rFonts w:cs="Arial"/>
          <w:color w:val="000000"/>
        </w:rPr>
        <w:t xml:space="preserve"> </w:t>
      </w:r>
      <w:r w:rsidR="00521002">
        <w:rPr>
          <w:rFonts w:cs="Arial"/>
          <w:color w:val="000000"/>
        </w:rPr>
        <w:t xml:space="preserve">the Caribbean </w:t>
      </w:r>
      <w:r w:rsidR="0082537A">
        <w:rPr>
          <w:rFonts w:cs="Arial"/>
          <w:color w:val="000000"/>
        </w:rPr>
        <w:t>Post</w:t>
      </w:r>
      <w:r w:rsidR="008A114E">
        <w:rPr>
          <w:rFonts w:cs="Arial"/>
          <w:color w:val="000000"/>
        </w:rPr>
        <w:t xml:space="preserve"> </w:t>
      </w:r>
      <w:r w:rsidR="00E96800">
        <w:rPr>
          <w:rFonts w:cs="Arial"/>
          <w:color w:val="000000"/>
        </w:rPr>
        <w:t xml:space="preserve">Hurricanes </w:t>
      </w:r>
      <w:r w:rsidR="008A114E">
        <w:rPr>
          <w:rFonts w:cs="Arial"/>
          <w:color w:val="000000"/>
        </w:rPr>
        <w:t xml:space="preserve">Irma and Maria </w:t>
      </w:r>
    </w:p>
    <w:p w14:paraId="1D0BC6C3" w14:textId="7207D442" w:rsidR="003731DF" w:rsidRDefault="003731DF" w:rsidP="00337A1D">
      <w:pPr>
        <w:rPr>
          <w:b/>
        </w:rPr>
      </w:pPr>
      <w:r w:rsidRPr="00326679">
        <w:rPr>
          <w:b/>
        </w:rPr>
        <w:t>Project</w:t>
      </w:r>
      <w:r>
        <w:rPr>
          <w:b/>
        </w:rPr>
        <w:t xml:space="preserve"> </w:t>
      </w:r>
      <w:r w:rsidR="00AC3D5D">
        <w:rPr>
          <w:b/>
        </w:rPr>
        <w:t>Award</w:t>
      </w:r>
      <w:r w:rsidRPr="00326679">
        <w:rPr>
          <w:b/>
        </w:rPr>
        <w:t>:</w:t>
      </w:r>
      <w:r w:rsidR="00AC3D5D">
        <w:rPr>
          <w:b/>
        </w:rPr>
        <w:t xml:space="preserve"> </w:t>
      </w:r>
      <w:r w:rsidR="00AC3D5D" w:rsidRPr="000467EE">
        <w:rPr>
          <w:lang w:val="en-US"/>
        </w:rPr>
        <w:t>00106254</w:t>
      </w:r>
    </w:p>
    <w:p w14:paraId="67D4F2D1" w14:textId="3C3F19D2" w:rsidR="000776E9" w:rsidRDefault="000776E9" w:rsidP="00337A1D">
      <w:pPr>
        <w:rPr>
          <w:b/>
        </w:rPr>
      </w:pPr>
      <w:r w:rsidRPr="001112A4">
        <w:rPr>
          <w:b/>
        </w:rPr>
        <w:t>Implementing Partner:</w:t>
      </w:r>
      <w:r w:rsidR="00AC3D5D">
        <w:rPr>
          <w:b/>
        </w:rPr>
        <w:t xml:space="preserve"> </w:t>
      </w:r>
      <w:r w:rsidR="00AC3D5D" w:rsidRPr="00AC3D5D">
        <w:t>UNDP</w:t>
      </w:r>
    </w:p>
    <w:p w14:paraId="19DD2491" w14:textId="77777777" w:rsidR="00D055D4" w:rsidRDefault="00FA4BF8" w:rsidP="000B733C">
      <w:r w:rsidRPr="00326679">
        <w:rPr>
          <w:b/>
        </w:rPr>
        <w:t>Start Date:</w:t>
      </w:r>
      <w:r>
        <w:tab/>
      </w:r>
      <w:r w:rsidR="000F31F8">
        <w:t>September 2017</w:t>
      </w:r>
      <w:r w:rsidR="008E55D2">
        <w:tab/>
      </w:r>
      <w:r w:rsidRPr="00326679">
        <w:rPr>
          <w:b/>
        </w:rPr>
        <w:t>End Date:</w:t>
      </w:r>
      <w:r>
        <w:tab/>
      </w:r>
      <w:r w:rsidR="00A511D4">
        <w:t xml:space="preserve">September </w:t>
      </w:r>
      <w:r w:rsidR="000F31F8">
        <w:t>2018</w:t>
      </w:r>
      <w:r w:rsidR="008E55D2">
        <w:tab/>
      </w:r>
    </w:p>
    <w:p w14:paraId="548205B8" w14:textId="45B708E5" w:rsidR="000776E9" w:rsidRDefault="00FA4BF8" w:rsidP="000B733C">
      <w:r w:rsidRPr="00326679">
        <w:rPr>
          <w:b/>
        </w:rPr>
        <w:t>PAC Meeting date:</w:t>
      </w:r>
      <w:r w:rsidR="000B733C">
        <w:t xml:space="preserve"> </w:t>
      </w:r>
      <w:r w:rsidR="00D055D4">
        <w:t>October 25, 2017</w:t>
      </w:r>
      <w:r w:rsidR="000B733C">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0B043B7E" w14:textId="77777777" w:rsidTr="00C57A18">
        <w:trPr>
          <w:trHeight w:val="361"/>
        </w:trPr>
        <w:tc>
          <w:tcPr>
            <w:tcW w:w="9740" w:type="dxa"/>
            <w:shd w:val="clear" w:color="auto" w:fill="auto"/>
            <w:vAlign w:val="center"/>
          </w:tcPr>
          <w:p w14:paraId="1B22397D" w14:textId="77777777" w:rsidR="000776E9" w:rsidRPr="000776E9" w:rsidRDefault="000776E9" w:rsidP="00337A1D">
            <w:pPr>
              <w:spacing w:after="0"/>
              <w:jc w:val="center"/>
              <w:rPr>
                <w:b/>
              </w:rPr>
            </w:pPr>
            <w:r w:rsidRPr="000776E9">
              <w:rPr>
                <w:b/>
              </w:rPr>
              <w:t>Brief Description</w:t>
            </w:r>
          </w:p>
        </w:tc>
      </w:tr>
      <w:tr w:rsidR="00AD6966" w14:paraId="6C4E7F2D" w14:textId="77777777" w:rsidTr="004A35C8">
        <w:trPr>
          <w:trHeight w:val="5327"/>
        </w:trPr>
        <w:tc>
          <w:tcPr>
            <w:tcW w:w="9740" w:type="dxa"/>
            <w:shd w:val="clear" w:color="auto" w:fill="auto"/>
          </w:tcPr>
          <w:p w14:paraId="31122FD9" w14:textId="61286429" w:rsidR="0075416B" w:rsidRPr="00434891" w:rsidRDefault="00933D7F" w:rsidP="00933D7F">
            <w:pPr>
              <w:rPr>
                <w:rFonts w:cs="Arial"/>
                <w:bCs/>
                <w:color w:val="000000"/>
                <w:sz w:val="20"/>
                <w:szCs w:val="20"/>
              </w:rPr>
            </w:pPr>
            <w:r w:rsidRPr="00434891">
              <w:rPr>
                <w:rFonts w:cs="Arial"/>
                <w:bCs/>
                <w:color w:val="000000"/>
                <w:sz w:val="20"/>
                <w:szCs w:val="20"/>
              </w:rPr>
              <w:t xml:space="preserve">UNDP´s Bureau for Latin America and the Caribbean (RBLAC) in collaboration with its Caribbean </w:t>
            </w:r>
            <w:r w:rsidR="00A26FE1">
              <w:rPr>
                <w:rFonts w:cs="Arial"/>
                <w:bCs/>
                <w:color w:val="000000"/>
                <w:sz w:val="20"/>
                <w:szCs w:val="20"/>
              </w:rPr>
              <w:t>C</w:t>
            </w:r>
            <w:r w:rsidRPr="00434891">
              <w:rPr>
                <w:rFonts w:cs="Arial"/>
                <w:bCs/>
                <w:color w:val="000000"/>
                <w:sz w:val="20"/>
                <w:szCs w:val="20"/>
              </w:rPr>
              <w:t xml:space="preserve">ountry </w:t>
            </w:r>
            <w:r w:rsidR="00A26FE1">
              <w:rPr>
                <w:rFonts w:cs="Arial"/>
                <w:bCs/>
                <w:color w:val="000000"/>
                <w:sz w:val="20"/>
                <w:szCs w:val="20"/>
              </w:rPr>
              <w:t>O</w:t>
            </w:r>
            <w:r w:rsidRPr="00434891">
              <w:rPr>
                <w:rFonts w:cs="Arial"/>
                <w:bCs/>
                <w:color w:val="000000"/>
                <w:sz w:val="20"/>
                <w:szCs w:val="20"/>
              </w:rPr>
              <w:t>ffices in Barbados</w:t>
            </w:r>
            <w:r w:rsidR="00140A5C">
              <w:rPr>
                <w:rFonts w:cs="Arial"/>
                <w:bCs/>
                <w:color w:val="000000"/>
                <w:sz w:val="20"/>
                <w:szCs w:val="20"/>
              </w:rPr>
              <w:t xml:space="preserve"> and the OECS</w:t>
            </w:r>
            <w:r w:rsidRPr="00434891">
              <w:rPr>
                <w:rFonts w:cs="Arial"/>
                <w:bCs/>
                <w:color w:val="000000"/>
                <w:sz w:val="20"/>
                <w:szCs w:val="20"/>
              </w:rPr>
              <w:t>, Trinidad and Tobago</w:t>
            </w:r>
            <w:r w:rsidR="00A26FE1">
              <w:rPr>
                <w:rFonts w:cs="Arial"/>
                <w:bCs/>
                <w:color w:val="000000"/>
                <w:sz w:val="20"/>
                <w:szCs w:val="20"/>
              </w:rPr>
              <w:t>,</w:t>
            </w:r>
            <w:r w:rsidRPr="00434891">
              <w:rPr>
                <w:rFonts w:cs="Arial"/>
                <w:bCs/>
                <w:color w:val="000000"/>
                <w:sz w:val="20"/>
                <w:szCs w:val="20"/>
              </w:rPr>
              <w:t xml:space="preserve"> and Jamaica will </w:t>
            </w:r>
            <w:r w:rsidR="00A26FE1">
              <w:rPr>
                <w:rFonts w:cs="Arial"/>
                <w:bCs/>
                <w:color w:val="000000"/>
                <w:sz w:val="20"/>
                <w:szCs w:val="20"/>
              </w:rPr>
              <w:t>support governments and the population in recovery in the aftermath of Hurricanes</w:t>
            </w:r>
            <w:r w:rsidRPr="00434891">
              <w:rPr>
                <w:rFonts w:cs="Arial"/>
                <w:bCs/>
                <w:color w:val="000000"/>
                <w:sz w:val="20"/>
                <w:szCs w:val="20"/>
              </w:rPr>
              <w:t xml:space="preserve"> Irma and Maria in Turks and Caicos, Antigua and Barbuda, Sit Maarten, British Virgin Islands</w:t>
            </w:r>
            <w:r w:rsidR="00A26FE1">
              <w:rPr>
                <w:rFonts w:cs="Arial"/>
                <w:bCs/>
                <w:color w:val="000000"/>
                <w:sz w:val="20"/>
                <w:szCs w:val="20"/>
              </w:rPr>
              <w:t>,</w:t>
            </w:r>
            <w:r w:rsidRPr="00434891">
              <w:rPr>
                <w:rFonts w:cs="Arial"/>
                <w:bCs/>
                <w:color w:val="000000"/>
                <w:sz w:val="20"/>
                <w:szCs w:val="20"/>
              </w:rPr>
              <w:t xml:space="preserve"> and Dominica. Th</w:t>
            </w:r>
            <w:r w:rsidR="00A26FE1">
              <w:rPr>
                <w:rFonts w:cs="Arial"/>
                <w:bCs/>
                <w:color w:val="000000"/>
                <w:sz w:val="20"/>
                <w:szCs w:val="20"/>
              </w:rPr>
              <w:t>is</w:t>
            </w:r>
            <w:r w:rsidRPr="00434891">
              <w:rPr>
                <w:rFonts w:cs="Arial"/>
                <w:bCs/>
                <w:color w:val="000000"/>
                <w:sz w:val="20"/>
                <w:szCs w:val="20"/>
              </w:rPr>
              <w:t xml:space="preserve"> project</w:t>
            </w:r>
            <w:r w:rsidR="00FA4C86" w:rsidRPr="00434891">
              <w:rPr>
                <w:rFonts w:cs="Arial"/>
                <w:bCs/>
                <w:color w:val="000000"/>
                <w:sz w:val="20"/>
                <w:szCs w:val="20"/>
              </w:rPr>
              <w:t xml:space="preserve"> aim</w:t>
            </w:r>
            <w:r w:rsidRPr="00434891">
              <w:rPr>
                <w:rFonts w:cs="Arial"/>
                <w:bCs/>
                <w:color w:val="000000"/>
                <w:sz w:val="20"/>
                <w:szCs w:val="20"/>
              </w:rPr>
              <w:t>s</w:t>
            </w:r>
            <w:r w:rsidR="00FA4C86" w:rsidRPr="00434891">
              <w:rPr>
                <w:rFonts w:cs="Arial"/>
                <w:bCs/>
                <w:color w:val="000000"/>
                <w:sz w:val="20"/>
                <w:szCs w:val="20"/>
              </w:rPr>
              <w:t xml:space="preserve"> </w:t>
            </w:r>
            <w:r w:rsidR="00BA0D78" w:rsidRPr="00434891">
              <w:rPr>
                <w:rFonts w:cs="Arial"/>
                <w:bCs/>
                <w:color w:val="000000"/>
                <w:sz w:val="20"/>
                <w:szCs w:val="20"/>
              </w:rPr>
              <w:t xml:space="preserve">to create the conditions to build back better (BBB) and to facilitate investments in resilience building </w:t>
            </w:r>
            <w:r w:rsidR="00A26FE1">
              <w:rPr>
                <w:rFonts w:cs="Arial"/>
                <w:bCs/>
                <w:color w:val="000000"/>
                <w:sz w:val="20"/>
                <w:szCs w:val="20"/>
              </w:rPr>
              <w:t>on</w:t>
            </w:r>
            <w:r w:rsidR="00BA0D78" w:rsidRPr="00434891">
              <w:rPr>
                <w:rFonts w:cs="Arial"/>
                <w:bCs/>
                <w:color w:val="000000"/>
                <w:sz w:val="20"/>
                <w:szCs w:val="20"/>
              </w:rPr>
              <w:t xml:space="preserve"> the affected islands</w:t>
            </w:r>
            <w:r w:rsidR="0075416B" w:rsidRPr="00434891">
              <w:rPr>
                <w:rFonts w:cs="Arial"/>
                <w:bCs/>
                <w:color w:val="000000"/>
                <w:sz w:val="20"/>
                <w:szCs w:val="20"/>
              </w:rPr>
              <w:t xml:space="preserve">. </w:t>
            </w:r>
          </w:p>
          <w:p w14:paraId="760CBC21" w14:textId="43E3456F" w:rsidR="00933D7F" w:rsidRPr="00434891" w:rsidRDefault="00BA0D78" w:rsidP="0075416B">
            <w:pPr>
              <w:rPr>
                <w:rFonts w:cs="Arial"/>
                <w:bCs/>
                <w:color w:val="000000"/>
                <w:sz w:val="20"/>
                <w:szCs w:val="20"/>
              </w:rPr>
            </w:pPr>
            <w:r w:rsidRPr="00434891">
              <w:rPr>
                <w:rFonts w:cs="Arial"/>
                <w:bCs/>
                <w:color w:val="000000"/>
                <w:sz w:val="20"/>
                <w:szCs w:val="20"/>
              </w:rPr>
              <w:t xml:space="preserve">Early recovery interventions </w:t>
            </w:r>
            <w:r w:rsidR="0075416B" w:rsidRPr="00434891">
              <w:rPr>
                <w:rFonts w:cs="Arial"/>
                <w:bCs/>
                <w:color w:val="000000"/>
                <w:sz w:val="20"/>
                <w:szCs w:val="20"/>
              </w:rPr>
              <w:t>will b</w:t>
            </w:r>
            <w:r w:rsidR="00A26FE1">
              <w:rPr>
                <w:rFonts w:cs="Arial"/>
                <w:bCs/>
                <w:color w:val="000000"/>
                <w:sz w:val="20"/>
                <w:szCs w:val="20"/>
              </w:rPr>
              <w:t xml:space="preserve">e </w:t>
            </w:r>
            <w:r w:rsidRPr="00434891">
              <w:rPr>
                <w:rFonts w:cs="Arial"/>
                <w:bCs/>
                <w:color w:val="000000"/>
                <w:sz w:val="20"/>
                <w:szCs w:val="20"/>
              </w:rPr>
              <w:t>key step</w:t>
            </w:r>
            <w:r w:rsidR="00A26FE1">
              <w:rPr>
                <w:rFonts w:cs="Arial"/>
                <w:bCs/>
                <w:color w:val="000000"/>
                <w:sz w:val="20"/>
                <w:szCs w:val="20"/>
              </w:rPr>
              <w:t>s</w:t>
            </w:r>
            <w:r w:rsidRPr="00434891">
              <w:rPr>
                <w:rFonts w:cs="Arial"/>
                <w:bCs/>
                <w:color w:val="000000"/>
                <w:sz w:val="20"/>
                <w:szCs w:val="20"/>
              </w:rPr>
              <w:t xml:space="preserve"> in this process and</w:t>
            </w:r>
            <w:r w:rsidR="00A26FE1">
              <w:rPr>
                <w:rFonts w:cs="Arial"/>
                <w:bCs/>
                <w:color w:val="000000"/>
                <w:sz w:val="20"/>
                <w:szCs w:val="20"/>
              </w:rPr>
              <w:t xml:space="preserve"> will</w:t>
            </w:r>
            <w:r w:rsidRPr="00434891">
              <w:rPr>
                <w:rFonts w:cs="Arial"/>
                <w:bCs/>
                <w:color w:val="000000"/>
                <w:sz w:val="20"/>
                <w:szCs w:val="20"/>
              </w:rPr>
              <w:t xml:space="preserve"> serve as an entry point for long-term engagement </w:t>
            </w:r>
            <w:r w:rsidR="00A26FE1">
              <w:rPr>
                <w:rFonts w:cs="Arial"/>
                <w:bCs/>
                <w:color w:val="000000"/>
                <w:sz w:val="20"/>
                <w:szCs w:val="20"/>
              </w:rPr>
              <w:t>aimed at</w:t>
            </w:r>
            <w:r w:rsidRPr="00434891">
              <w:rPr>
                <w:rFonts w:cs="Arial"/>
                <w:bCs/>
                <w:color w:val="000000"/>
                <w:sz w:val="20"/>
                <w:szCs w:val="20"/>
              </w:rPr>
              <w:t xml:space="preserve"> address</w:t>
            </w:r>
            <w:r w:rsidR="00A26FE1">
              <w:rPr>
                <w:rFonts w:cs="Arial"/>
                <w:bCs/>
                <w:color w:val="000000"/>
                <w:sz w:val="20"/>
                <w:szCs w:val="20"/>
              </w:rPr>
              <w:t>ing</w:t>
            </w:r>
            <w:r w:rsidRPr="00434891">
              <w:rPr>
                <w:rFonts w:cs="Arial"/>
                <w:bCs/>
                <w:color w:val="000000"/>
                <w:sz w:val="20"/>
                <w:szCs w:val="20"/>
              </w:rPr>
              <w:t xml:space="preserve"> the fundamental drivers of vulnerabilit</w:t>
            </w:r>
            <w:r w:rsidR="00A26FE1">
              <w:rPr>
                <w:rFonts w:cs="Arial"/>
                <w:bCs/>
                <w:color w:val="000000"/>
                <w:sz w:val="20"/>
                <w:szCs w:val="20"/>
              </w:rPr>
              <w:t>y to disaster events</w:t>
            </w:r>
            <w:r w:rsidRPr="00434891">
              <w:rPr>
                <w:rFonts w:cs="Arial"/>
                <w:bCs/>
                <w:color w:val="000000"/>
                <w:sz w:val="20"/>
                <w:szCs w:val="20"/>
              </w:rPr>
              <w:t xml:space="preserve">. </w:t>
            </w:r>
            <w:r w:rsidR="0075416B" w:rsidRPr="00434891">
              <w:rPr>
                <w:rFonts w:cs="Arial"/>
                <w:bCs/>
                <w:color w:val="000000"/>
                <w:sz w:val="20"/>
                <w:szCs w:val="20"/>
              </w:rPr>
              <w:t>W</w:t>
            </w:r>
            <w:r w:rsidRPr="00434891">
              <w:rPr>
                <w:rFonts w:cs="Arial"/>
                <w:bCs/>
                <w:color w:val="000000"/>
                <w:sz w:val="20"/>
                <w:szCs w:val="20"/>
              </w:rPr>
              <w:t>hile th</w:t>
            </w:r>
            <w:r w:rsidR="00A26FE1">
              <w:rPr>
                <w:rFonts w:cs="Arial"/>
                <w:bCs/>
                <w:color w:val="000000"/>
                <w:sz w:val="20"/>
                <w:szCs w:val="20"/>
              </w:rPr>
              <w:t xml:space="preserve">ese interventions are critical at the </w:t>
            </w:r>
            <w:r w:rsidRPr="00434891">
              <w:rPr>
                <w:rFonts w:cs="Arial"/>
                <w:bCs/>
                <w:color w:val="000000"/>
                <w:sz w:val="20"/>
                <w:szCs w:val="20"/>
              </w:rPr>
              <w:t>national level, it</w:t>
            </w:r>
            <w:r w:rsidR="00A26FE1">
              <w:rPr>
                <w:rFonts w:cs="Arial"/>
                <w:bCs/>
                <w:color w:val="000000"/>
                <w:sz w:val="20"/>
                <w:szCs w:val="20"/>
              </w:rPr>
              <w:t xml:space="preserve"> is also important to engage, discuss and support recovery processes at a regional level to encourage and sustain a </w:t>
            </w:r>
            <w:r w:rsidRPr="00434891">
              <w:rPr>
                <w:rFonts w:cs="Arial"/>
                <w:bCs/>
                <w:color w:val="000000"/>
                <w:sz w:val="20"/>
                <w:szCs w:val="20"/>
              </w:rPr>
              <w:t xml:space="preserve">transformative approach across the Caribbean. </w:t>
            </w:r>
            <w:r w:rsidR="002F5E40" w:rsidRPr="00434891">
              <w:rPr>
                <w:rFonts w:cs="Arial"/>
                <w:bCs/>
                <w:color w:val="000000"/>
                <w:sz w:val="20"/>
                <w:szCs w:val="20"/>
              </w:rPr>
              <w:t xml:space="preserve">The project </w:t>
            </w:r>
            <w:r w:rsidR="0075416B" w:rsidRPr="00434891">
              <w:rPr>
                <w:rFonts w:cs="Arial"/>
                <w:bCs/>
                <w:color w:val="000000"/>
                <w:sz w:val="20"/>
                <w:szCs w:val="20"/>
              </w:rPr>
              <w:t xml:space="preserve">will </w:t>
            </w:r>
            <w:r w:rsidR="00A26FE1">
              <w:rPr>
                <w:rFonts w:cs="Arial"/>
                <w:bCs/>
                <w:color w:val="000000"/>
                <w:sz w:val="20"/>
                <w:szCs w:val="20"/>
              </w:rPr>
              <w:t xml:space="preserve">do this </w:t>
            </w:r>
            <w:r w:rsidR="002F5E40" w:rsidRPr="00434891">
              <w:rPr>
                <w:rFonts w:cs="Arial"/>
                <w:bCs/>
                <w:color w:val="000000"/>
                <w:sz w:val="20"/>
                <w:szCs w:val="20"/>
              </w:rPr>
              <w:t>through the following 4 outputs:</w:t>
            </w:r>
          </w:p>
          <w:p w14:paraId="4493AFCC" w14:textId="23905940" w:rsidR="00930090" w:rsidRPr="00434891" w:rsidRDefault="00930090" w:rsidP="005F46FB">
            <w:pPr>
              <w:pStyle w:val="ListParagraph"/>
              <w:numPr>
                <w:ilvl w:val="0"/>
                <w:numId w:val="6"/>
              </w:numPr>
              <w:tabs>
                <w:tab w:val="left" w:pos="2610"/>
              </w:tabs>
              <w:spacing w:after="160" w:line="259" w:lineRule="auto"/>
              <w:contextualSpacing/>
              <w:rPr>
                <w:rFonts w:cs="Arial"/>
                <w:bCs/>
                <w:color w:val="000000"/>
                <w:sz w:val="20"/>
                <w:szCs w:val="20"/>
              </w:rPr>
            </w:pPr>
            <w:r w:rsidRPr="00434891">
              <w:rPr>
                <w:rFonts w:cs="Arial"/>
                <w:bCs/>
                <w:color w:val="000000"/>
                <w:sz w:val="20"/>
                <w:szCs w:val="20"/>
              </w:rPr>
              <w:t>Output 1: Recovery strategy for national/local government and strengthen the partnership for long term engagement</w:t>
            </w:r>
          </w:p>
          <w:p w14:paraId="73BCA2DF" w14:textId="3CACFB3F" w:rsidR="00930090" w:rsidRPr="00434891" w:rsidRDefault="00801B00" w:rsidP="005F46FB">
            <w:pPr>
              <w:pStyle w:val="ListParagraph"/>
              <w:numPr>
                <w:ilvl w:val="0"/>
                <w:numId w:val="6"/>
              </w:numPr>
              <w:tabs>
                <w:tab w:val="left" w:pos="2610"/>
              </w:tabs>
              <w:spacing w:after="160" w:line="259" w:lineRule="auto"/>
              <w:contextualSpacing/>
              <w:rPr>
                <w:rFonts w:cs="Arial"/>
                <w:bCs/>
                <w:color w:val="000000"/>
                <w:sz w:val="20"/>
                <w:szCs w:val="20"/>
              </w:rPr>
            </w:pPr>
            <w:r w:rsidRPr="00434891">
              <w:rPr>
                <w:rFonts w:cs="Arial"/>
                <w:bCs/>
                <w:color w:val="000000"/>
                <w:sz w:val="20"/>
                <w:szCs w:val="20"/>
              </w:rPr>
              <w:t xml:space="preserve">Output 2: </w:t>
            </w:r>
            <w:r w:rsidR="00930090" w:rsidRPr="00434891">
              <w:rPr>
                <w:rFonts w:cs="Arial"/>
                <w:bCs/>
                <w:color w:val="000000"/>
                <w:sz w:val="20"/>
                <w:szCs w:val="20"/>
              </w:rPr>
              <w:t>Regional partnership engagement and knowledge promotion</w:t>
            </w:r>
          </w:p>
          <w:p w14:paraId="23D6183C" w14:textId="3FA773BA" w:rsidR="00801B00" w:rsidRPr="00434891" w:rsidRDefault="00801B00" w:rsidP="005F46FB">
            <w:pPr>
              <w:pStyle w:val="ListParagraph"/>
              <w:numPr>
                <w:ilvl w:val="0"/>
                <w:numId w:val="6"/>
              </w:numPr>
              <w:tabs>
                <w:tab w:val="left" w:pos="2610"/>
              </w:tabs>
              <w:spacing w:after="160" w:line="259" w:lineRule="auto"/>
              <w:contextualSpacing/>
              <w:rPr>
                <w:rFonts w:cs="Arial"/>
                <w:bCs/>
                <w:color w:val="000000"/>
                <w:sz w:val="20"/>
                <w:szCs w:val="20"/>
              </w:rPr>
            </w:pPr>
            <w:r w:rsidRPr="00434891">
              <w:rPr>
                <w:rFonts w:cs="Arial"/>
                <w:bCs/>
                <w:color w:val="000000"/>
                <w:sz w:val="20"/>
                <w:szCs w:val="20"/>
              </w:rPr>
              <w:t xml:space="preserve">Output 3: </w:t>
            </w:r>
            <w:r w:rsidR="00D4038F" w:rsidRPr="00434891">
              <w:rPr>
                <w:rFonts w:cs="Arial"/>
                <w:bCs/>
                <w:color w:val="000000"/>
                <w:sz w:val="20"/>
                <w:szCs w:val="20"/>
              </w:rPr>
              <w:t>S</w:t>
            </w:r>
            <w:r w:rsidRPr="00434891">
              <w:rPr>
                <w:rFonts w:cs="Arial"/>
                <w:bCs/>
                <w:color w:val="000000"/>
                <w:sz w:val="20"/>
                <w:szCs w:val="20"/>
              </w:rPr>
              <w:t>upport on housing repair/reconstruction to easy recovery</w:t>
            </w:r>
            <w:r w:rsidR="00D055D4">
              <w:rPr>
                <w:rFonts w:cs="Arial"/>
                <w:bCs/>
                <w:color w:val="000000"/>
                <w:sz w:val="20"/>
                <w:szCs w:val="20"/>
              </w:rPr>
              <w:t xml:space="preserve"> (China)</w:t>
            </w:r>
          </w:p>
          <w:p w14:paraId="3BEBC594" w14:textId="57E9744C" w:rsidR="00801B00" w:rsidRPr="00434891" w:rsidRDefault="00801B00" w:rsidP="005F46FB">
            <w:pPr>
              <w:pStyle w:val="ListParagraph"/>
              <w:numPr>
                <w:ilvl w:val="0"/>
                <w:numId w:val="6"/>
              </w:numPr>
              <w:tabs>
                <w:tab w:val="left" w:pos="2610"/>
              </w:tabs>
              <w:spacing w:after="160" w:line="259" w:lineRule="auto"/>
              <w:contextualSpacing/>
              <w:rPr>
                <w:rFonts w:cs="Arial"/>
                <w:bCs/>
                <w:color w:val="000000"/>
                <w:sz w:val="20"/>
                <w:szCs w:val="20"/>
              </w:rPr>
            </w:pPr>
            <w:bookmarkStart w:id="0" w:name="_Hlk494981147"/>
            <w:r w:rsidRPr="00434891">
              <w:rPr>
                <w:rFonts w:cs="Arial"/>
                <w:bCs/>
                <w:color w:val="000000"/>
                <w:sz w:val="20"/>
                <w:szCs w:val="20"/>
              </w:rPr>
              <w:t xml:space="preserve">Output 4: </w:t>
            </w:r>
            <w:r w:rsidR="00D7345B" w:rsidRPr="00D7345B">
              <w:rPr>
                <w:rFonts w:cs="Arial"/>
                <w:bCs/>
                <w:color w:val="000000"/>
                <w:sz w:val="20"/>
                <w:szCs w:val="20"/>
              </w:rPr>
              <w:t>Restoration of economic activity through debris and waste management (CERF</w:t>
            </w:r>
            <w:r w:rsidR="00D055D4">
              <w:rPr>
                <w:rFonts w:cs="Arial"/>
                <w:bCs/>
                <w:color w:val="000000"/>
                <w:sz w:val="20"/>
                <w:szCs w:val="20"/>
              </w:rPr>
              <w:t>)</w:t>
            </w:r>
          </w:p>
          <w:p w14:paraId="49CFBF06" w14:textId="089B08F7" w:rsidR="00D055D4" w:rsidRDefault="002F5E40" w:rsidP="00BC073E">
            <w:pPr>
              <w:rPr>
                <w:rFonts w:cs="Arial"/>
                <w:bCs/>
                <w:color w:val="000000"/>
                <w:sz w:val="20"/>
                <w:szCs w:val="20"/>
              </w:rPr>
            </w:pPr>
            <w:r w:rsidRPr="00434891">
              <w:rPr>
                <w:rFonts w:cs="Arial"/>
                <w:bCs/>
                <w:color w:val="000000"/>
                <w:sz w:val="20"/>
                <w:szCs w:val="20"/>
              </w:rPr>
              <w:t>The project will be implemented in</w:t>
            </w:r>
            <w:r w:rsidR="00A26FE1">
              <w:rPr>
                <w:rFonts w:cs="Arial"/>
                <w:bCs/>
                <w:color w:val="000000"/>
                <w:sz w:val="20"/>
                <w:szCs w:val="20"/>
              </w:rPr>
              <w:t xml:space="preserve"> </w:t>
            </w:r>
            <w:r w:rsidR="0075416B" w:rsidRPr="00434891">
              <w:rPr>
                <w:rFonts w:cs="Arial"/>
                <w:bCs/>
                <w:color w:val="000000"/>
                <w:sz w:val="20"/>
                <w:szCs w:val="20"/>
              </w:rPr>
              <w:t>close collaboration with national governments (</w:t>
            </w:r>
            <w:r w:rsidR="00692122">
              <w:rPr>
                <w:rFonts w:cs="Arial"/>
                <w:bCs/>
                <w:color w:val="000000"/>
                <w:sz w:val="20"/>
                <w:szCs w:val="20"/>
              </w:rPr>
              <w:t>Output</w:t>
            </w:r>
            <w:r w:rsidR="00692122" w:rsidRPr="00434891">
              <w:rPr>
                <w:rFonts w:cs="Arial"/>
                <w:bCs/>
                <w:color w:val="000000"/>
                <w:sz w:val="20"/>
                <w:szCs w:val="20"/>
              </w:rPr>
              <w:t>1</w:t>
            </w:r>
            <w:r w:rsidR="0075416B" w:rsidRPr="00434891">
              <w:rPr>
                <w:rFonts w:cs="Arial"/>
                <w:bCs/>
                <w:color w:val="000000"/>
                <w:sz w:val="20"/>
                <w:szCs w:val="20"/>
              </w:rPr>
              <w:t>) (</w:t>
            </w:r>
            <w:r w:rsidR="00692122">
              <w:rPr>
                <w:rFonts w:cs="Arial"/>
                <w:bCs/>
                <w:color w:val="000000"/>
                <w:sz w:val="20"/>
                <w:szCs w:val="20"/>
              </w:rPr>
              <w:t>Output</w:t>
            </w:r>
            <w:r w:rsidR="00692122" w:rsidRPr="00434891" w:rsidDel="00692122">
              <w:rPr>
                <w:rFonts w:cs="Arial"/>
                <w:bCs/>
                <w:color w:val="000000"/>
                <w:sz w:val="20"/>
                <w:szCs w:val="20"/>
              </w:rPr>
              <w:t xml:space="preserve"> </w:t>
            </w:r>
            <w:r w:rsidR="0075416B" w:rsidRPr="00434891">
              <w:rPr>
                <w:rFonts w:cs="Arial"/>
                <w:bCs/>
                <w:color w:val="000000"/>
                <w:sz w:val="20"/>
                <w:szCs w:val="20"/>
              </w:rPr>
              <w:t>3) (</w:t>
            </w:r>
            <w:r w:rsidR="00692122">
              <w:rPr>
                <w:rFonts w:cs="Arial"/>
                <w:bCs/>
                <w:color w:val="000000"/>
                <w:sz w:val="20"/>
                <w:szCs w:val="20"/>
              </w:rPr>
              <w:t>Output</w:t>
            </w:r>
            <w:r w:rsidR="00692122" w:rsidRPr="00434891" w:rsidDel="00692122">
              <w:rPr>
                <w:rFonts w:cs="Arial"/>
                <w:bCs/>
                <w:color w:val="000000"/>
                <w:sz w:val="20"/>
                <w:szCs w:val="20"/>
              </w:rPr>
              <w:t xml:space="preserve"> </w:t>
            </w:r>
            <w:r w:rsidR="0075416B" w:rsidRPr="00434891">
              <w:rPr>
                <w:rFonts w:cs="Arial"/>
                <w:bCs/>
                <w:color w:val="000000"/>
                <w:sz w:val="20"/>
                <w:szCs w:val="20"/>
              </w:rPr>
              <w:t>4)</w:t>
            </w:r>
            <w:r w:rsidR="00D055D4">
              <w:rPr>
                <w:rFonts w:cs="Arial"/>
                <w:bCs/>
                <w:color w:val="000000"/>
                <w:sz w:val="20"/>
                <w:szCs w:val="20"/>
              </w:rPr>
              <w:t xml:space="preserve"> and partners (Output 4)</w:t>
            </w:r>
            <w:r w:rsidR="00A26FE1">
              <w:rPr>
                <w:rFonts w:cs="Arial"/>
                <w:bCs/>
                <w:color w:val="000000"/>
                <w:sz w:val="20"/>
                <w:szCs w:val="20"/>
              </w:rPr>
              <w:t xml:space="preserve">, </w:t>
            </w:r>
            <w:r w:rsidR="00AB5C9D">
              <w:rPr>
                <w:rFonts w:cs="Arial"/>
                <w:bCs/>
                <w:color w:val="000000"/>
                <w:sz w:val="20"/>
                <w:szCs w:val="20"/>
              </w:rPr>
              <w:t xml:space="preserve">with </w:t>
            </w:r>
            <w:r w:rsidR="00AB5C9D" w:rsidRPr="00434891">
              <w:rPr>
                <w:rFonts w:cs="Arial"/>
                <w:bCs/>
                <w:color w:val="000000"/>
                <w:sz w:val="20"/>
                <w:szCs w:val="20"/>
              </w:rPr>
              <w:t>support</w:t>
            </w:r>
            <w:r w:rsidR="0075416B" w:rsidRPr="00434891">
              <w:rPr>
                <w:rFonts w:cs="Arial"/>
                <w:bCs/>
                <w:color w:val="000000"/>
                <w:sz w:val="20"/>
                <w:szCs w:val="20"/>
              </w:rPr>
              <w:t xml:space="preserve"> to the CARICOM Secretariat (</w:t>
            </w:r>
            <w:r w:rsidR="00692122">
              <w:rPr>
                <w:rFonts w:cs="Arial"/>
                <w:bCs/>
                <w:color w:val="000000"/>
                <w:sz w:val="20"/>
                <w:szCs w:val="20"/>
              </w:rPr>
              <w:t>Output</w:t>
            </w:r>
            <w:r w:rsidR="00692122" w:rsidRPr="00434891" w:rsidDel="00692122">
              <w:rPr>
                <w:rFonts w:cs="Arial"/>
                <w:bCs/>
                <w:color w:val="000000"/>
                <w:sz w:val="20"/>
                <w:szCs w:val="20"/>
              </w:rPr>
              <w:t xml:space="preserve"> </w:t>
            </w:r>
            <w:r w:rsidR="0075416B" w:rsidRPr="00434891">
              <w:rPr>
                <w:rFonts w:cs="Arial"/>
                <w:bCs/>
                <w:color w:val="000000"/>
                <w:sz w:val="20"/>
                <w:szCs w:val="20"/>
              </w:rPr>
              <w:t>2. UNDP´s</w:t>
            </w:r>
            <w:r w:rsidR="00D055D4">
              <w:rPr>
                <w:rFonts w:cs="Arial"/>
                <w:bCs/>
                <w:color w:val="000000"/>
                <w:sz w:val="20"/>
                <w:szCs w:val="20"/>
              </w:rPr>
              <w:t xml:space="preserve"> Regional Hub in Panama and </w:t>
            </w:r>
            <w:r w:rsidR="00D055D4" w:rsidRPr="00434891">
              <w:rPr>
                <w:rFonts w:cs="Arial"/>
                <w:bCs/>
                <w:color w:val="000000"/>
                <w:sz w:val="20"/>
                <w:szCs w:val="20"/>
              </w:rPr>
              <w:t>Crisis</w:t>
            </w:r>
            <w:r w:rsidR="0075416B" w:rsidRPr="00434891">
              <w:rPr>
                <w:rFonts w:cs="Arial"/>
                <w:bCs/>
                <w:color w:val="000000"/>
                <w:sz w:val="20"/>
                <w:szCs w:val="20"/>
              </w:rPr>
              <w:t xml:space="preserve"> Response Unit will contribute with technical assistance </w:t>
            </w:r>
            <w:r w:rsidR="00A26FE1">
              <w:rPr>
                <w:rFonts w:cs="Arial"/>
                <w:bCs/>
                <w:color w:val="000000"/>
                <w:sz w:val="20"/>
                <w:szCs w:val="20"/>
              </w:rPr>
              <w:t>and expertise to</w:t>
            </w:r>
            <w:r w:rsidR="0075416B" w:rsidRPr="00434891">
              <w:rPr>
                <w:rFonts w:cs="Arial"/>
                <w:bCs/>
                <w:color w:val="000000"/>
                <w:sz w:val="20"/>
                <w:szCs w:val="20"/>
              </w:rPr>
              <w:t xml:space="preserve"> the project activities</w:t>
            </w:r>
            <w:r w:rsidR="00FA0928">
              <w:rPr>
                <w:rFonts w:cs="Arial"/>
                <w:bCs/>
                <w:color w:val="000000"/>
                <w:sz w:val="20"/>
                <w:szCs w:val="20"/>
              </w:rPr>
              <w:t>.</w:t>
            </w:r>
            <w:r w:rsidR="0075416B" w:rsidRPr="00434891">
              <w:rPr>
                <w:rFonts w:cs="Arial"/>
                <w:bCs/>
                <w:color w:val="000000"/>
                <w:sz w:val="20"/>
                <w:szCs w:val="20"/>
              </w:rPr>
              <w:t xml:space="preserve"> </w:t>
            </w:r>
          </w:p>
          <w:p w14:paraId="51C777DF" w14:textId="6162069C" w:rsidR="000776E9" w:rsidRPr="00632A36" w:rsidRDefault="00A26FE1" w:rsidP="00BC073E">
            <w:pPr>
              <w:rPr>
                <w:rFonts w:ascii="Times New Roman" w:eastAsia="Calibri" w:hAnsi="Times New Roman"/>
                <w:szCs w:val="22"/>
                <w:lang w:val="en-US" w:eastAsia="es-ES"/>
              </w:rPr>
            </w:pPr>
            <w:r>
              <w:rPr>
                <w:rFonts w:cs="Arial"/>
                <w:bCs/>
                <w:color w:val="000000"/>
                <w:sz w:val="20"/>
                <w:szCs w:val="20"/>
              </w:rPr>
              <w:t>Proposed a</w:t>
            </w:r>
            <w:r w:rsidR="0075416B" w:rsidRPr="00434891">
              <w:rPr>
                <w:rFonts w:cs="Arial"/>
                <w:bCs/>
                <w:color w:val="000000"/>
                <w:sz w:val="20"/>
                <w:szCs w:val="20"/>
              </w:rPr>
              <w:t xml:space="preserve">ctivities include </w:t>
            </w:r>
            <w:r w:rsidR="00677CAC" w:rsidRPr="00434891">
              <w:rPr>
                <w:rFonts w:cs="Arial"/>
                <w:bCs/>
                <w:color w:val="000000"/>
                <w:sz w:val="20"/>
                <w:szCs w:val="20"/>
              </w:rPr>
              <w:t xml:space="preserve">technical expertise and know-how in debris/waste management, </w:t>
            </w:r>
            <w:r>
              <w:rPr>
                <w:rFonts w:cs="Arial"/>
                <w:bCs/>
                <w:color w:val="000000"/>
                <w:sz w:val="20"/>
                <w:szCs w:val="20"/>
              </w:rPr>
              <w:t>development of</w:t>
            </w:r>
            <w:r w:rsidR="00677CAC" w:rsidRPr="00434891">
              <w:rPr>
                <w:rFonts w:cs="Arial"/>
                <w:bCs/>
                <w:color w:val="000000"/>
                <w:sz w:val="20"/>
                <w:szCs w:val="20"/>
              </w:rPr>
              <w:t xml:space="preserve"> capacity to assess, plan, implement and coordinate recovery, </w:t>
            </w:r>
            <w:r w:rsidR="00632A36" w:rsidRPr="00434891">
              <w:rPr>
                <w:rFonts w:cs="Arial"/>
                <w:bCs/>
                <w:color w:val="000000"/>
                <w:sz w:val="20"/>
                <w:szCs w:val="20"/>
              </w:rPr>
              <w:t>s</w:t>
            </w:r>
            <w:r w:rsidR="00677CAC" w:rsidRPr="00434891">
              <w:rPr>
                <w:rFonts w:cs="Arial"/>
                <w:bCs/>
                <w:color w:val="000000"/>
                <w:sz w:val="20"/>
                <w:szCs w:val="20"/>
              </w:rPr>
              <w:t>upport</w:t>
            </w:r>
            <w:r w:rsidR="00632A36" w:rsidRPr="00434891">
              <w:rPr>
                <w:rFonts w:cs="Arial"/>
                <w:bCs/>
                <w:color w:val="000000"/>
                <w:sz w:val="20"/>
                <w:szCs w:val="20"/>
              </w:rPr>
              <w:t xml:space="preserve"> </w:t>
            </w:r>
            <w:r w:rsidR="00677CAC" w:rsidRPr="00434891">
              <w:rPr>
                <w:rFonts w:cs="Arial"/>
                <w:bCs/>
                <w:color w:val="000000"/>
                <w:sz w:val="20"/>
                <w:szCs w:val="20"/>
              </w:rPr>
              <w:t xml:space="preserve">the CARICOM Secretariat </w:t>
            </w:r>
            <w:r w:rsidR="00632A36" w:rsidRPr="00434891">
              <w:rPr>
                <w:rFonts w:cs="Arial"/>
                <w:bCs/>
                <w:color w:val="000000"/>
                <w:sz w:val="20"/>
                <w:szCs w:val="20"/>
              </w:rPr>
              <w:t xml:space="preserve">to </w:t>
            </w:r>
            <w:r w:rsidR="00677CAC" w:rsidRPr="00434891">
              <w:rPr>
                <w:rFonts w:cs="Arial"/>
                <w:bCs/>
                <w:color w:val="000000"/>
                <w:sz w:val="20"/>
                <w:szCs w:val="20"/>
              </w:rPr>
              <w:t xml:space="preserve">organize and convene a high-level Donor Conference </w:t>
            </w:r>
            <w:r>
              <w:rPr>
                <w:rFonts w:cs="Arial"/>
                <w:bCs/>
                <w:color w:val="000000"/>
                <w:sz w:val="20"/>
                <w:szCs w:val="20"/>
              </w:rPr>
              <w:t xml:space="preserve">for resource mobilisation, </w:t>
            </w:r>
            <w:r w:rsidR="00632A36" w:rsidRPr="00434891">
              <w:rPr>
                <w:rFonts w:cs="Arial"/>
                <w:bCs/>
                <w:color w:val="000000"/>
                <w:sz w:val="20"/>
                <w:szCs w:val="20"/>
              </w:rPr>
              <w:t>promotion o</w:t>
            </w:r>
            <w:r>
              <w:rPr>
                <w:rFonts w:cs="Arial"/>
                <w:bCs/>
                <w:color w:val="000000"/>
                <w:sz w:val="20"/>
                <w:szCs w:val="20"/>
              </w:rPr>
              <w:t>f</w:t>
            </w:r>
            <w:r w:rsidR="00632A36" w:rsidRPr="00434891">
              <w:rPr>
                <w:rFonts w:cs="Arial"/>
                <w:bCs/>
                <w:color w:val="000000"/>
                <w:sz w:val="20"/>
                <w:szCs w:val="20"/>
              </w:rPr>
              <w:t xml:space="preserve"> k</w:t>
            </w:r>
            <w:r w:rsidR="00677CAC" w:rsidRPr="00434891">
              <w:rPr>
                <w:rFonts w:cs="Arial"/>
                <w:bCs/>
                <w:color w:val="000000"/>
                <w:sz w:val="20"/>
                <w:szCs w:val="20"/>
              </w:rPr>
              <w:t xml:space="preserve">nowledge on </w:t>
            </w:r>
            <w:r w:rsidR="00632A36" w:rsidRPr="00434891">
              <w:rPr>
                <w:rFonts w:cs="Arial"/>
                <w:bCs/>
                <w:color w:val="000000"/>
                <w:sz w:val="20"/>
                <w:szCs w:val="20"/>
              </w:rPr>
              <w:t>d</w:t>
            </w:r>
            <w:r w:rsidR="00677CAC" w:rsidRPr="00434891">
              <w:rPr>
                <w:rFonts w:cs="Arial"/>
                <w:bCs/>
                <w:color w:val="000000"/>
                <w:sz w:val="20"/>
                <w:szCs w:val="20"/>
              </w:rPr>
              <w:t>isaster prep</w:t>
            </w:r>
            <w:r w:rsidR="00632A36" w:rsidRPr="00434891">
              <w:rPr>
                <w:rFonts w:cs="Arial"/>
                <w:bCs/>
                <w:color w:val="000000"/>
                <w:sz w:val="20"/>
                <w:szCs w:val="20"/>
              </w:rPr>
              <w:t>aredness, response and recovery</w:t>
            </w:r>
            <w:r>
              <w:rPr>
                <w:rFonts w:cs="Arial"/>
                <w:bCs/>
                <w:color w:val="000000"/>
                <w:sz w:val="20"/>
                <w:szCs w:val="20"/>
              </w:rPr>
              <w:t>,</w:t>
            </w:r>
            <w:r w:rsidR="00632A36" w:rsidRPr="00434891">
              <w:rPr>
                <w:rFonts w:cs="Arial"/>
                <w:bCs/>
                <w:color w:val="000000"/>
                <w:sz w:val="20"/>
                <w:szCs w:val="20"/>
              </w:rPr>
              <w:t xml:space="preserve"> and targeted support to Dominica and Barbuda </w:t>
            </w:r>
            <w:r>
              <w:rPr>
                <w:rFonts w:cs="Arial"/>
                <w:bCs/>
                <w:color w:val="000000"/>
                <w:sz w:val="20"/>
                <w:szCs w:val="20"/>
              </w:rPr>
              <w:t xml:space="preserve">to restore </w:t>
            </w:r>
            <w:r w:rsidR="00D055D4">
              <w:rPr>
                <w:rFonts w:cs="Arial"/>
                <w:bCs/>
                <w:color w:val="000000"/>
                <w:sz w:val="20"/>
                <w:szCs w:val="20"/>
              </w:rPr>
              <w:t xml:space="preserve">housing and </w:t>
            </w:r>
            <w:r w:rsidR="00632A36" w:rsidRPr="00434891">
              <w:rPr>
                <w:rFonts w:cs="Arial"/>
                <w:bCs/>
                <w:color w:val="000000"/>
                <w:sz w:val="20"/>
                <w:szCs w:val="20"/>
              </w:rPr>
              <w:t>priority buildings</w:t>
            </w:r>
            <w:r w:rsidR="00632A36" w:rsidRPr="00632A36">
              <w:rPr>
                <w:rFonts w:ascii="Times New Roman" w:eastAsia="Calibri" w:hAnsi="Times New Roman"/>
                <w:szCs w:val="22"/>
                <w:lang w:val="en-US" w:eastAsia="es-ES"/>
              </w:rPr>
              <w:t>.</w:t>
            </w:r>
            <w:bookmarkEnd w:id="0"/>
          </w:p>
        </w:tc>
      </w:tr>
    </w:tbl>
    <w:p w14:paraId="1A71C109" w14:textId="77777777" w:rsidR="00AD6966" w:rsidRDefault="00111661" w:rsidP="000776E9">
      <w:r>
        <w:rPr>
          <w:noProof/>
          <w:lang w:val="en-US"/>
        </w:rPr>
        <mc:AlternateContent>
          <mc:Choice Requires="wps">
            <w:drawing>
              <wp:anchor distT="0" distB="0" distL="114300" distR="114300" simplePos="0" relativeHeight="251658240" behindDoc="0" locked="0" layoutInCell="1" allowOverlap="1" wp14:anchorId="56716CE7" wp14:editId="0ABEFD01">
                <wp:simplePos x="0" y="0"/>
                <wp:positionH relativeFrom="column">
                  <wp:posOffset>-17145</wp:posOffset>
                </wp:positionH>
                <wp:positionV relativeFrom="paragraph">
                  <wp:posOffset>193041</wp:posOffset>
                </wp:positionV>
                <wp:extent cx="3105150" cy="1409700"/>
                <wp:effectExtent l="0" t="0" r="19050" b="1905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9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7E0952" w14:textId="4244C519" w:rsidR="001178DE" w:rsidRPr="00BD443A" w:rsidRDefault="001178DE">
                            <w:pPr>
                              <w:rPr>
                                <w:sz w:val="20"/>
                                <w:szCs w:val="20"/>
                                <w:lang w:val="en-US"/>
                              </w:rPr>
                            </w:pPr>
                            <w:r w:rsidRPr="00BD443A">
                              <w:rPr>
                                <w:sz w:val="20"/>
                                <w:szCs w:val="20"/>
                                <w:lang w:val="en-US"/>
                              </w:rPr>
                              <w:t>Outcome 4 (RPD).  Countries are able to reduce the likelihood of conflict and lower the risk of natural disasters, including from climate change (Strategic Plan outcome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16CE7" id="_x0000_t202" coordsize="21600,21600" o:spt="202" path="m,l,21600r21600,l21600,xe">
                <v:stroke joinstyle="miter"/>
                <v:path gradientshapeok="t" o:connecttype="rect"/>
              </v:shapetype>
              <v:shape id="Text Box 107" o:spid="_x0000_s1026" type="#_x0000_t202" style="position:absolute;left:0;text-align:left;margin-left:-1.35pt;margin-top:15.2pt;width:244.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xyAIAAK0FAAAOAAAAZHJzL2Uyb0RvYy54bWysVG1vmzAQ/j5p/8Hy9xRIoElQSZWkyTSp&#10;e5HaaZ8dbMCasZntBLpp/31nkzDUbtI0DSTkw+fHd889dze3XS3QiWnDlcxwdBVixGSuKJdlhj89&#10;7icLjIwlkhKhJMvwEzP4dvX61U3bpGyqKiUo0whApEnbJsOVtU0aBCavWE3MlWqYhM1C6ZpYMHUZ&#10;UE1aQK9FMA3D66BVmjZa5cwY+HvXb+KVxy8KltsPRWGYRSLDEJv1X+2/B/cNVjckLTVpKp6fwyD/&#10;EEVNuIRLB6g7Ygk6av4Cqua5VkYV9ipXdaCKgufM5wDZROGzbB4q0jCfC5BjmoEm8/9g8/enjxpx&#10;muEp0CNJDTV6ZJ1FG9WhKJw7gtrGpOD30ICn7WADCu2TNc29yr8YJNW2IrJka61VWzFCIcDInQxG&#10;R3sc40AO7TtF4SJytMoDdYWuHXvABwJ0iORpKI4LJoefsyhMogS2ctiL4nA5D335ApJejjfa2DdM&#10;1cgtMqyh+h6enO6NdeGQ9OLibjNKcLrnQnhDl4et0OhEQCl7//gMnrkJidoML5NpghERJWg+t7on&#10;449ooX9+h1ZzC+oXvM7wYnAiqaNwJ6nXpiVc9GuIXkgXKvO67lMCq7Ow9P+BKa+57+t9Es7j2WIy&#10;nyezSTzbhZPNYr+drLfR9fV8t9ludtEPF3UUpxWnlMmdxzSXFojiv5PYuRl78Q5NMAToolJHyPGh&#10;oi2i3FVlliynEQYDunAKNYRnTCXSyn7mtvLadyJwGGZcnEXo3jOdA7qv7uji4EVuvUcHVAGTF9a8&#10;Qp0oe3na7tCdFX9Q9Am0CuF4QcKMg0Wl9DeMWpgXGTZfj0QzjMRbCXpfRnEMiVhvxMnctZMe7xzG&#10;O0TmAJVhC6n75db2Q+nYaF5WcFPfYVKtoUcK7tXrmqmPClJwBswEn8x5frmhM7a9168pu/oJAAD/&#10;/wMAUEsDBBQABgAIAAAAIQB5/Ofa4AAAAAkBAAAPAAAAZHJzL2Rvd25yZXYueG1sTI/BTsMwEETv&#10;SPyDtUhcUOuQhDSEOBVCAsENSlWubrxNIux1sN00/D3mBMfRjGbe1OvZaDah84MlAdfLBBhSa9VA&#10;nYDt++OiBOaDJCW1JRTwjR7WzflZLStlT/SG0yZ0LJaQr6SAPoSx4ty3PRrpl3ZEit7BOiNDlK7j&#10;yslTLDeap0lScCMHigu9HPGhx/ZzczQCyvx5+vAv2euuLQ76NlytpqcvJ8TlxXx/ByzgHP7C8Isf&#10;0aGJTHt7JOWZFrBIVzEpIEtyYNHPyyIDtheQ3qQ58Kbm/x80PwAAAP//AwBQSwECLQAUAAYACAAA&#10;ACEAtoM4kv4AAADhAQAAEwAAAAAAAAAAAAAAAAAAAAAAW0NvbnRlbnRfVHlwZXNdLnhtbFBLAQIt&#10;ABQABgAIAAAAIQA4/SH/1gAAAJQBAAALAAAAAAAAAAAAAAAAAC8BAABfcmVscy8ucmVsc1BLAQIt&#10;ABQABgAIAAAAIQBXxqwxyAIAAK0FAAAOAAAAAAAAAAAAAAAAAC4CAABkcnMvZTJvRG9jLnhtbFBL&#10;AQItABQABgAIAAAAIQB5/Ofa4AAAAAkBAAAPAAAAAAAAAAAAAAAAACIFAABkcnMvZG93bnJldi54&#10;bWxQSwUGAAAAAAQABADzAAAALwYAAAAA&#10;">
                <v:textbox>
                  <w:txbxContent>
                    <w:p w14:paraId="5B7E0952" w14:textId="4244C519" w:rsidR="001178DE" w:rsidRPr="00BD443A" w:rsidRDefault="001178DE">
                      <w:pPr>
                        <w:rPr>
                          <w:sz w:val="20"/>
                          <w:szCs w:val="20"/>
                          <w:lang w:val="en-US"/>
                        </w:rPr>
                      </w:pPr>
                      <w:r w:rsidRPr="00BD443A">
                        <w:rPr>
                          <w:sz w:val="20"/>
                          <w:szCs w:val="20"/>
                          <w:lang w:val="en-US"/>
                        </w:rPr>
                        <w:t xml:space="preserve">Outcome 4 (RPD).  Countries </w:t>
                      </w:r>
                      <w:proofErr w:type="gramStart"/>
                      <w:r w:rsidRPr="00BD443A">
                        <w:rPr>
                          <w:sz w:val="20"/>
                          <w:szCs w:val="20"/>
                          <w:lang w:val="en-US"/>
                        </w:rPr>
                        <w:t>are able to</w:t>
                      </w:r>
                      <w:proofErr w:type="gramEnd"/>
                      <w:r w:rsidRPr="00BD443A">
                        <w:rPr>
                          <w:sz w:val="20"/>
                          <w:szCs w:val="20"/>
                          <w:lang w:val="en-US"/>
                        </w:rPr>
                        <w:t xml:space="preserve"> reduce the likelihood of conflict and lower the risk of natural disasters, including from climate change (Strategic Plan outcome 5).</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574"/>
        <w:gridCol w:w="1255"/>
      </w:tblGrid>
      <w:tr w:rsidR="00AD6966" w:rsidRPr="00D460CE" w14:paraId="2CBA3D3F" w14:textId="77777777" w:rsidTr="003C0FEB">
        <w:trPr>
          <w:jc w:val="right"/>
        </w:trPr>
        <w:tc>
          <w:tcPr>
            <w:tcW w:w="1751" w:type="dxa"/>
            <w:shd w:val="clear" w:color="auto" w:fill="auto"/>
          </w:tcPr>
          <w:p w14:paraId="19072819" w14:textId="77777777" w:rsidR="000776E9" w:rsidRPr="003069DF" w:rsidRDefault="000776E9" w:rsidP="002678BD">
            <w:pPr>
              <w:spacing w:before="60"/>
              <w:jc w:val="left"/>
              <w:rPr>
                <w:b/>
                <w:sz w:val="20"/>
                <w:szCs w:val="20"/>
              </w:rPr>
            </w:pPr>
            <w:bookmarkStart w:id="1" w:name="_Hlk496068875"/>
            <w:r w:rsidRPr="003069DF">
              <w:rPr>
                <w:b/>
                <w:sz w:val="20"/>
                <w:szCs w:val="20"/>
              </w:rPr>
              <w:t>Total resources required:</w:t>
            </w:r>
          </w:p>
        </w:tc>
        <w:tc>
          <w:tcPr>
            <w:tcW w:w="2829" w:type="dxa"/>
            <w:gridSpan w:val="2"/>
            <w:shd w:val="clear" w:color="auto" w:fill="auto"/>
            <w:vAlign w:val="center"/>
          </w:tcPr>
          <w:p w14:paraId="429A18E7" w14:textId="3E0D48EC" w:rsidR="000776E9" w:rsidRPr="00BD443A" w:rsidRDefault="00F61DCC" w:rsidP="003069DF">
            <w:pPr>
              <w:jc w:val="right"/>
              <w:rPr>
                <w:b/>
                <w:sz w:val="20"/>
                <w:szCs w:val="20"/>
              </w:rPr>
            </w:pPr>
            <w:r>
              <w:rPr>
                <w:b/>
                <w:i/>
                <w:sz w:val="20"/>
                <w:szCs w:val="20"/>
              </w:rPr>
              <w:t>6,779,461</w:t>
            </w:r>
            <w:r w:rsidR="00BD443A" w:rsidRPr="00BD443A">
              <w:rPr>
                <w:b/>
                <w:i/>
                <w:sz w:val="20"/>
                <w:szCs w:val="20"/>
              </w:rPr>
              <w:t xml:space="preserve"> </w:t>
            </w:r>
            <w:r w:rsidR="00A511D4" w:rsidRPr="00BD443A">
              <w:rPr>
                <w:b/>
                <w:sz w:val="20"/>
                <w:szCs w:val="20"/>
              </w:rPr>
              <w:t>USD</w:t>
            </w:r>
          </w:p>
        </w:tc>
      </w:tr>
      <w:tr w:rsidR="004D4E35" w:rsidRPr="00D460CE" w14:paraId="09FE134D" w14:textId="77777777" w:rsidTr="00D055D4">
        <w:trPr>
          <w:jc w:val="right"/>
        </w:trPr>
        <w:tc>
          <w:tcPr>
            <w:tcW w:w="1751" w:type="dxa"/>
            <w:vMerge w:val="restart"/>
            <w:shd w:val="clear" w:color="auto" w:fill="auto"/>
          </w:tcPr>
          <w:p w14:paraId="299853F3" w14:textId="4BBA42CB" w:rsidR="004D4E35" w:rsidRPr="003069DF" w:rsidRDefault="00BD443A" w:rsidP="007C5423">
            <w:pPr>
              <w:rPr>
                <w:sz w:val="20"/>
                <w:szCs w:val="20"/>
              </w:rPr>
            </w:pPr>
            <w:r w:rsidRPr="003069DF">
              <w:rPr>
                <w:b/>
                <w:sz w:val="20"/>
                <w:szCs w:val="20"/>
              </w:rPr>
              <w:t>Total resources allocated:</w:t>
            </w:r>
          </w:p>
        </w:tc>
        <w:tc>
          <w:tcPr>
            <w:tcW w:w="1574" w:type="dxa"/>
            <w:shd w:val="clear" w:color="auto" w:fill="auto"/>
            <w:vAlign w:val="center"/>
          </w:tcPr>
          <w:p w14:paraId="53D95C21" w14:textId="24CB3C86" w:rsidR="004D4E35" w:rsidRPr="00914264" w:rsidRDefault="000027A0" w:rsidP="003069DF">
            <w:pPr>
              <w:spacing w:after="0"/>
              <w:jc w:val="right"/>
              <w:rPr>
                <w:b/>
                <w:sz w:val="20"/>
                <w:szCs w:val="20"/>
              </w:rPr>
            </w:pPr>
            <w:r w:rsidRPr="000027A0">
              <w:rPr>
                <w:b/>
                <w:sz w:val="20"/>
                <w:szCs w:val="20"/>
              </w:rPr>
              <w:t>China Aid</w:t>
            </w:r>
            <w:r w:rsidR="004D4E35" w:rsidRPr="00914264">
              <w:rPr>
                <w:b/>
                <w:sz w:val="20"/>
                <w:szCs w:val="20"/>
              </w:rPr>
              <w:t>:</w:t>
            </w:r>
          </w:p>
        </w:tc>
        <w:tc>
          <w:tcPr>
            <w:tcW w:w="1255" w:type="dxa"/>
            <w:shd w:val="clear" w:color="auto" w:fill="FFFFFF" w:themeFill="background1"/>
            <w:vAlign w:val="center"/>
          </w:tcPr>
          <w:p w14:paraId="54B0496F" w14:textId="2F7991BE" w:rsidR="004D4E35" w:rsidRPr="00FE68D0" w:rsidRDefault="000027A0" w:rsidP="003069DF">
            <w:pPr>
              <w:spacing w:after="0"/>
              <w:jc w:val="center"/>
              <w:rPr>
                <w:sz w:val="20"/>
                <w:szCs w:val="20"/>
              </w:rPr>
            </w:pPr>
            <w:r w:rsidRPr="00FE68D0">
              <w:rPr>
                <w:sz w:val="20"/>
                <w:szCs w:val="20"/>
              </w:rPr>
              <w:t>5,000,000</w:t>
            </w:r>
          </w:p>
        </w:tc>
      </w:tr>
      <w:tr w:rsidR="000027A0" w:rsidRPr="00D460CE" w14:paraId="2895A926" w14:textId="77777777" w:rsidTr="00D055D4">
        <w:trPr>
          <w:jc w:val="right"/>
        </w:trPr>
        <w:tc>
          <w:tcPr>
            <w:tcW w:w="1751" w:type="dxa"/>
            <w:vMerge/>
            <w:shd w:val="clear" w:color="auto" w:fill="auto"/>
          </w:tcPr>
          <w:p w14:paraId="316B0503" w14:textId="77777777" w:rsidR="000027A0" w:rsidRPr="003069DF" w:rsidRDefault="000027A0" w:rsidP="007C5423">
            <w:pPr>
              <w:rPr>
                <w:sz w:val="20"/>
                <w:szCs w:val="20"/>
              </w:rPr>
            </w:pPr>
          </w:p>
        </w:tc>
        <w:tc>
          <w:tcPr>
            <w:tcW w:w="1574" w:type="dxa"/>
            <w:shd w:val="clear" w:color="auto" w:fill="auto"/>
            <w:vAlign w:val="center"/>
          </w:tcPr>
          <w:p w14:paraId="71AC1C47" w14:textId="12624DA6" w:rsidR="000027A0" w:rsidRPr="00914264" w:rsidRDefault="000027A0" w:rsidP="003069DF">
            <w:pPr>
              <w:spacing w:after="0"/>
              <w:jc w:val="right"/>
              <w:rPr>
                <w:b/>
                <w:sz w:val="20"/>
                <w:szCs w:val="20"/>
              </w:rPr>
            </w:pPr>
            <w:r w:rsidRPr="000027A0">
              <w:rPr>
                <w:b/>
                <w:sz w:val="20"/>
                <w:szCs w:val="20"/>
              </w:rPr>
              <w:t>New Zealand</w:t>
            </w:r>
          </w:p>
        </w:tc>
        <w:tc>
          <w:tcPr>
            <w:tcW w:w="1255" w:type="dxa"/>
            <w:shd w:val="clear" w:color="auto" w:fill="FFFFFF" w:themeFill="background1"/>
            <w:vAlign w:val="center"/>
          </w:tcPr>
          <w:p w14:paraId="72C5C7FA" w14:textId="15E6FCCD" w:rsidR="000027A0" w:rsidRPr="00FE68D0" w:rsidRDefault="009C46F6" w:rsidP="003069DF">
            <w:pPr>
              <w:spacing w:after="0"/>
              <w:jc w:val="center"/>
              <w:rPr>
                <w:sz w:val="20"/>
                <w:szCs w:val="20"/>
              </w:rPr>
            </w:pPr>
            <w:r>
              <w:rPr>
                <w:sz w:val="20"/>
                <w:szCs w:val="20"/>
              </w:rPr>
              <w:t>180,115</w:t>
            </w:r>
          </w:p>
        </w:tc>
      </w:tr>
      <w:tr w:rsidR="004D4E35" w:rsidRPr="00D460CE" w14:paraId="69799F27" w14:textId="77777777" w:rsidTr="00D055D4">
        <w:trPr>
          <w:jc w:val="right"/>
        </w:trPr>
        <w:tc>
          <w:tcPr>
            <w:tcW w:w="1751" w:type="dxa"/>
            <w:vMerge/>
            <w:shd w:val="clear" w:color="auto" w:fill="auto"/>
          </w:tcPr>
          <w:p w14:paraId="73371AA1" w14:textId="77777777" w:rsidR="004D4E35" w:rsidRPr="003069DF" w:rsidRDefault="004D4E35" w:rsidP="007C5423">
            <w:pPr>
              <w:rPr>
                <w:sz w:val="20"/>
                <w:szCs w:val="20"/>
              </w:rPr>
            </w:pPr>
          </w:p>
        </w:tc>
        <w:tc>
          <w:tcPr>
            <w:tcW w:w="1574" w:type="dxa"/>
            <w:shd w:val="clear" w:color="auto" w:fill="auto"/>
            <w:vAlign w:val="center"/>
          </w:tcPr>
          <w:p w14:paraId="24059265" w14:textId="7E343CB2" w:rsidR="004D4E35" w:rsidRPr="00914264" w:rsidRDefault="000027A0" w:rsidP="003069DF">
            <w:pPr>
              <w:spacing w:after="0"/>
              <w:jc w:val="right"/>
              <w:rPr>
                <w:b/>
                <w:sz w:val="20"/>
                <w:szCs w:val="20"/>
              </w:rPr>
            </w:pPr>
            <w:r w:rsidRPr="000027A0">
              <w:rPr>
                <w:b/>
                <w:sz w:val="20"/>
                <w:szCs w:val="20"/>
              </w:rPr>
              <w:t>OCHA-CERF</w:t>
            </w:r>
          </w:p>
        </w:tc>
        <w:tc>
          <w:tcPr>
            <w:tcW w:w="1255" w:type="dxa"/>
            <w:shd w:val="clear" w:color="auto" w:fill="FFFFFF" w:themeFill="background1"/>
            <w:vAlign w:val="center"/>
          </w:tcPr>
          <w:p w14:paraId="04CDE292" w14:textId="7C58AB9B" w:rsidR="004D4E35" w:rsidRPr="00FE68D0" w:rsidRDefault="00EF5FC6" w:rsidP="003069DF">
            <w:pPr>
              <w:spacing w:after="0"/>
              <w:jc w:val="center"/>
              <w:rPr>
                <w:sz w:val="20"/>
                <w:szCs w:val="20"/>
              </w:rPr>
            </w:pPr>
            <w:r>
              <w:rPr>
                <w:sz w:val="20"/>
                <w:szCs w:val="20"/>
              </w:rPr>
              <w:t>307</w:t>
            </w:r>
            <w:r w:rsidR="000027A0" w:rsidRPr="00FE68D0">
              <w:rPr>
                <w:sz w:val="20"/>
                <w:szCs w:val="20"/>
              </w:rPr>
              <w:t>,000</w:t>
            </w:r>
          </w:p>
        </w:tc>
      </w:tr>
      <w:tr w:rsidR="004D4E35" w:rsidRPr="00D460CE" w14:paraId="55966DE5" w14:textId="77777777" w:rsidTr="00D055D4">
        <w:trPr>
          <w:jc w:val="right"/>
        </w:trPr>
        <w:tc>
          <w:tcPr>
            <w:tcW w:w="1751" w:type="dxa"/>
            <w:vMerge/>
            <w:shd w:val="clear" w:color="auto" w:fill="auto"/>
          </w:tcPr>
          <w:p w14:paraId="79DB8A22" w14:textId="77777777" w:rsidR="004D4E35" w:rsidRPr="003069DF" w:rsidRDefault="004D4E35" w:rsidP="007C5423">
            <w:pPr>
              <w:rPr>
                <w:sz w:val="20"/>
                <w:szCs w:val="20"/>
              </w:rPr>
            </w:pPr>
          </w:p>
        </w:tc>
        <w:tc>
          <w:tcPr>
            <w:tcW w:w="1574" w:type="dxa"/>
            <w:shd w:val="clear" w:color="auto" w:fill="auto"/>
            <w:vAlign w:val="center"/>
          </w:tcPr>
          <w:p w14:paraId="764F3AED" w14:textId="167FB960" w:rsidR="004D4E35" w:rsidRPr="00914264" w:rsidRDefault="000027A0" w:rsidP="003069DF">
            <w:pPr>
              <w:spacing w:after="0"/>
              <w:jc w:val="right"/>
              <w:rPr>
                <w:b/>
                <w:sz w:val="20"/>
                <w:szCs w:val="20"/>
              </w:rPr>
            </w:pPr>
            <w:r>
              <w:rPr>
                <w:b/>
                <w:sz w:val="20"/>
                <w:szCs w:val="20"/>
              </w:rPr>
              <w:t>CRU</w:t>
            </w:r>
            <w:r w:rsidR="009C46F6">
              <w:rPr>
                <w:b/>
                <w:sz w:val="20"/>
                <w:szCs w:val="20"/>
              </w:rPr>
              <w:t xml:space="preserve"> TRAC</w:t>
            </w:r>
          </w:p>
        </w:tc>
        <w:tc>
          <w:tcPr>
            <w:tcW w:w="1255" w:type="dxa"/>
            <w:shd w:val="clear" w:color="auto" w:fill="FFFFFF" w:themeFill="background1"/>
            <w:vAlign w:val="center"/>
          </w:tcPr>
          <w:p w14:paraId="58948A9C" w14:textId="3A7135FA" w:rsidR="004D4E35" w:rsidRPr="00FE68D0" w:rsidRDefault="00081F2D" w:rsidP="003069DF">
            <w:pPr>
              <w:spacing w:after="0"/>
              <w:jc w:val="center"/>
              <w:rPr>
                <w:sz w:val="20"/>
                <w:szCs w:val="20"/>
              </w:rPr>
            </w:pPr>
            <w:r>
              <w:rPr>
                <w:sz w:val="20"/>
                <w:szCs w:val="20"/>
              </w:rPr>
              <w:t>5</w:t>
            </w:r>
            <w:r w:rsidR="00A511D4" w:rsidRPr="00FE68D0">
              <w:rPr>
                <w:sz w:val="20"/>
                <w:szCs w:val="20"/>
              </w:rPr>
              <w:t>00,000</w:t>
            </w:r>
          </w:p>
        </w:tc>
      </w:tr>
      <w:tr w:rsidR="001A5788" w:rsidRPr="00D460CE" w14:paraId="792F9148" w14:textId="77777777" w:rsidTr="000027A0">
        <w:trPr>
          <w:trHeight w:val="314"/>
          <w:jc w:val="right"/>
        </w:trPr>
        <w:tc>
          <w:tcPr>
            <w:tcW w:w="1751" w:type="dxa"/>
            <w:vMerge/>
            <w:shd w:val="clear" w:color="auto" w:fill="auto"/>
          </w:tcPr>
          <w:p w14:paraId="08769211" w14:textId="77777777" w:rsidR="001A5788" w:rsidRPr="003069DF" w:rsidRDefault="001A5788" w:rsidP="007C5423">
            <w:pPr>
              <w:rPr>
                <w:sz w:val="20"/>
                <w:szCs w:val="20"/>
              </w:rPr>
            </w:pPr>
          </w:p>
        </w:tc>
        <w:tc>
          <w:tcPr>
            <w:tcW w:w="1574" w:type="dxa"/>
            <w:shd w:val="clear" w:color="auto" w:fill="auto"/>
            <w:vAlign w:val="center"/>
          </w:tcPr>
          <w:p w14:paraId="47CE39B1" w14:textId="02BAA82F" w:rsidR="001A5788" w:rsidRPr="001A5788" w:rsidRDefault="001A5788" w:rsidP="003069DF">
            <w:pPr>
              <w:spacing w:after="0"/>
              <w:jc w:val="right"/>
              <w:rPr>
                <w:b/>
                <w:sz w:val="20"/>
                <w:szCs w:val="20"/>
              </w:rPr>
            </w:pPr>
            <w:r w:rsidRPr="001A5788">
              <w:rPr>
                <w:b/>
                <w:sz w:val="20"/>
                <w:szCs w:val="20"/>
              </w:rPr>
              <w:t>Regional TRAC</w:t>
            </w:r>
          </w:p>
        </w:tc>
        <w:tc>
          <w:tcPr>
            <w:tcW w:w="1255" w:type="dxa"/>
            <w:shd w:val="clear" w:color="auto" w:fill="auto"/>
            <w:vAlign w:val="center"/>
          </w:tcPr>
          <w:p w14:paraId="4D8818E3" w14:textId="3F984886" w:rsidR="001A5788" w:rsidRPr="001A5788" w:rsidRDefault="001A5788" w:rsidP="003069DF">
            <w:pPr>
              <w:spacing w:after="0"/>
              <w:jc w:val="center"/>
              <w:rPr>
                <w:sz w:val="20"/>
                <w:szCs w:val="20"/>
              </w:rPr>
            </w:pPr>
            <w:r w:rsidRPr="001A5788">
              <w:rPr>
                <w:sz w:val="20"/>
                <w:szCs w:val="20"/>
              </w:rPr>
              <w:t>450,000</w:t>
            </w:r>
          </w:p>
        </w:tc>
      </w:tr>
      <w:tr w:rsidR="004D4E35" w:rsidRPr="00D460CE" w14:paraId="1AF1B842" w14:textId="77777777" w:rsidTr="000027A0">
        <w:trPr>
          <w:trHeight w:val="314"/>
          <w:jc w:val="right"/>
        </w:trPr>
        <w:tc>
          <w:tcPr>
            <w:tcW w:w="1751" w:type="dxa"/>
            <w:vMerge/>
            <w:shd w:val="clear" w:color="auto" w:fill="auto"/>
          </w:tcPr>
          <w:p w14:paraId="0702C143" w14:textId="77777777" w:rsidR="004D4E35" w:rsidRPr="003069DF" w:rsidRDefault="004D4E35" w:rsidP="007C5423">
            <w:pPr>
              <w:rPr>
                <w:sz w:val="20"/>
                <w:szCs w:val="20"/>
              </w:rPr>
            </w:pPr>
          </w:p>
        </w:tc>
        <w:tc>
          <w:tcPr>
            <w:tcW w:w="1574" w:type="dxa"/>
            <w:shd w:val="clear" w:color="auto" w:fill="auto"/>
            <w:vAlign w:val="center"/>
          </w:tcPr>
          <w:p w14:paraId="0FBCDD5E" w14:textId="77777777" w:rsidR="004D4E35" w:rsidRPr="00914264" w:rsidRDefault="004D4E35" w:rsidP="003069DF">
            <w:pPr>
              <w:spacing w:after="0"/>
              <w:jc w:val="right"/>
              <w:rPr>
                <w:b/>
                <w:sz w:val="20"/>
                <w:szCs w:val="20"/>
              </w:rPr>
            </w:pPr>
            <w:r w:rsidRPr="00914264">
              <w:rPr>
                <w:b/>
                <w:sz w:val="20"/>
                <w:szCs w:val="20"/>
              </w:rPr>
              <w:t>In-Kind:</w:t>
            </w:r>
          </w:p>
        </w:tc>
        <w:tc>
          <w:tcPr>
            <w:tcW w:w="1255" w:type="dxa"/>
            <w:shd w:val="clear" w:color="auto" w:fill="auto"/>
            <w:vAlign w:val="center"/>
          </w:tcPr>
          <w:p w14:paraId="5B851133" w14:textId="5E4CBFA1" w:rsidR="004D4E35" w:rsidRPr="00D460CE" w:rsidRDefault="004D4E35" w:rsidP="003069DF">
            <w:pPr>
              <w:spacing w:after="0"/>
              <w:jc w:val="center"/>
            </w:pPr>
          </w:p>
        </w:tc>
      </w:tr>
      <w:tr w:rsidR="003069DF" w:rsidRPr="00D460CE" w14:paraId="0886E751" w14:textId="77777777" w:rsidTr="003C0FEB">
        <w:trPr>
          <w:trHeight w:val="314"/>
          <w:jc w:val="right"/>
        </w:trPr>
        <w:tc>
          <w:tcPr>
            <w:tcW w:w="1751" w:type="dxa"/>
            <w:shd w:val="clear" w:color="auto" w:fill="auto"/>
            <w:vAlign w:val="center"/>
          </w:tcPr>
          <w:p w14:paraId="46367094" w14:textId="77777777" w:rsidR="003069DF" w:rsidRPr="003069DF" w:rsidRDefault="003069DF" w:rsidP="003069DF">
            <w:pPr>
              <w:spacing w:after="0"/>
              <w:jc w:val="left"/>
              <w:rPr>
                <w:sz w:val="20"/>
                <w:szCs w:val="20"/>
              </w:rPr>
            </w:pPr>
            <w:r w:rsidRPr="003069DF">
              <w:rPr>
                <w:b/>
                <w:sz w:val="20"/>
                <w:szCs w:val="20"/>
              </w:rPr>
              <w:t>Unfunded:</w:t>
            </w:r>
          </w:p>
        </w:tc>
        <w:tc>
          <w:tcPr>
            <w:tcW w:w="2829" w:type="dxa"/>
            <w:gridSpan w:val="2"/>
            <w:shd w:val="clear" w:color="auto" w:fill="auto"/>
            <w:vAlign w:val="center"/>
          </w:tcPr>
          <w:p w14:paraId="3189A4E0" w14:textId="17FE6F5E" w:rsidR="003069DF" w:rsidRPr="003069DF" w:rsidRDefault="00F61DCC" w:rsidP="003069DF">
            <w:pPr>
              <w:spacing w:after="0"/>
              <w:jc w:val="right"/>
              <w:rPr>
                <w:sz w:val="20"/>
                <w:szCs w:val="20"/>
              </w:rPr>
            </w:pPr>
            <w:r>
              <w:rPr>
                <w:sz w:val="20"/>
                <w:szCs w:val="20"/>
              </w:rPr>
              <w:t>342,346</w:t>
            </w:r>
          </w:p>
        </w:tc>
      </w:tr>
    </w:tbl>
    <w:bookmarkEnd w:id="1"/>
    <w:p w14:paraId="458996F0" w14:textId="1B461403" w:rsidR="00901C7D" w:rsidRDefault="00901C7D" w:rsidP="000776E9">
      <w:pPr>
        <w:spacing w:after="0"/>
      </w:pPr>
      <w: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14:paraId="3D163358" w14:textId="77777777" w:rsidTr="00BD443A">
        <w:trPr>
          <w:trHeight w:val="341"/>
        </w:trPr>
        <w:tc>
          <w:tcPr>
            <w:tcW w:w="3272" w:type="dxa"/>
            <w:shd w:val="clear" w:color="auto" w:fill="auto"/>
          </w:tcPr>
          <w:p w14:paraId="4A703EFE" w14:textId="77777777" w:rsidR="00901C7D" w:rsidRDefault="00901C7D" w:rsidP="00666B7D">
            <w:pPr>
              <w:spacing w:after="0"/>
              <w:jc w:val="center"/>
            </w:pPr>
            <w:r>
              <w:t>Government</w:t>
            </w:r>
          </w:p>
        </w:tc>
        <w:tc>
          <w:tcPr>
            <w:tcW w:w="3273" w:type="dxa"/>
            <w:shd w:val="clear" w:color="auto" w:fill="auto"/>
          </w:tcPr>
          <w:p w14:paraId="4F2D6CE4" w14:textId="77777777" w:rsidR="00901C7D" w:rsidRDefault="00901C7D" w:rsidP="00666B7D">
            <w:pPr>
              <w:spacing w:after="0"/>
              <w:jc w:val="center"/>
            </w:pPr>
            <w:r>
              <w:t>UNDP</w:t>
            </w:r>
          </w:p>
        </w:tc>
        <w:tc>
          <w:tcPr>
            <w:tcW w:w="3273" w:type="dxa"/>
            <w:shd w:val="clear" w:color="auto" w:fill="auto"/>
          </w:tcPr>
          <w:p w14:paraId="1CB73FC5" w14:textId="77777777" w:rsidR="00901C7D" w:rsidRDefault="00901C7D" w:rsidP="00666B7D">
            <w:pPr>
              <w:spacing w:after="0"/>
              <w:jc w:val="center"/>
            </w:pPr>
            <w:r>
              <w:t>Implementing Partner</w:t>
            </w:r>
          </w:p>
        </w:tc>
      </w:tr>
      <w:tr w:rsidR="00901C7D" w14:paraId="29ACA1FC" w14:textId="77777777" w:rsidTr="00CF2FD0">
        <w:trPr>
          <w:trHeight w:val="818"/>
        </w:trPr>
        <w:tc>
          <w:tcPr>
            <w:tcW w:w="3272" w:type="dxa"/>
            <w:shd w:val="clear" w:color="auto" w:fill="auto"/>
          </w:tcPr>
          <w:p w14:paraId="7621473D" w14:textId="52E5E59F" w:rsidR="007D05FC" w:rsidRPr="00666B7D" w:rsidRDefault="007D05FC" w:rsidP="003C0FEB">
            <w:pPr>
              <w:spacing w:after="0"/>
              <w:jc w:val="left"/>
              <w:rPr>
                <w:sz w:val="20"/>
                <w:szCs w:val="20"/>
              </w:rPr>
            </w:pPr>
          </w:p>
          <w:p w14:paraId="75B6E518"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3F09EAF3" w14:textId="5539CBA0" w:rsidR="007D05FC" w:rsidRPr="00666B7D" w:rsidRDefault="007D05FC" w:rsidP="003C0FEB">
            <w:pPr>
              <w:spacing w:after="0"/>
              <w:jc w:val="left"/>
              <w:rPr>
                <w:sz w:val="20"/>
                <w:szCs w:val="20"/>
              </w:rPr>
            </w:pPr>
          </w:p>
          <w:p w14:paraId="7A873A20"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3128B628" w14:textId="1823CACC" w:rsidR="007D05FC" w:rsidRPr="00666B7D" w:rsidRDefault="007D05FC" w:rsidP="003C0FEB">
            <w:pPr>
              <w:spacing w:after="0"/>
              <w:jc w:val="left"/>
              <w:rPr>
                <w:sz w:val="20"/>
                <w:szCs w:val="20"/>
              </w:rPr>
            </w:pPr>
          </w:p>
          <w:p w14:paraId="01E0D734" w14:textId="77777777" w:rsidR="007D05FC" w:rsidRPr="00666B7D" w:rsidRDefault="007D05FC" w:rsidP="003C0FEB">
            <w:pPr>
              <w:spacing w:after="0"/>
              <w:jc w:val="left"/>
              <w:rPr>
                <w:sz w:val="20"/>
                <w:szCs w:val="20"/>
              </w:rPr>
            </w:pPr>
            <w:r w:rsidRPr="00666B7D">
              <w:rPr>
                <w:sz w:val="20"/>
                <w:szCs w:val="20"/>
              </w:rPr>
              <w:t>Print Name:</w:t>
            </w:r>
          </w:p>
        </w:tc>
      </w:tr>
      <w:tr w:rsidR="00901C7D" w14:paraId="7B64124E" w14:textId="77777777" w:rsidTr="00666B7D">
        <w:tc>
          <w:tcPr>
            <w:tcW w:w="3272" w:type="dxa"/>
            <w:shd w:val="clear" w:color="auto" w:fill="auto"/>
          </w:tcPr>
          <w:p w14:paraId="5ECF0DF3" w14:textId="77777777" w:rsidR="00901C7D" w:rsidRDefault="00901C7D" w:rsidP="00666B7D">
            <w:pPr>
              <w:spacing w:after="0"/>
              <w:jc w:val="left"/>
            </w:pPr>
            <w:r>
              <w:t xml:space="preserve">Date: </w:t>
            </w:r>
          </w:p>
        </w:tc>
        <w:tc>
          <w:tcPr>
            <w:tcW w:w="3273" w:type="dxa"/>
            <w:shd w:val="clear" w:color="auto" w:fill="auto"/>
          </w:tcPr>
          <w:p w14:paraId="4857061C" w14:textId="77777777" w:rsidR="00901C7D" w:rsidRDefault="00901C7D" w:rsidP="00666B7D">
            <w:pPr>
              <w:spacing w:after="0"/>
              <w:jc w:val="left"/>
            </w:pPr>
            <w:r>
              <w:t xml:space="preserve">Date: </w:t>
            </w:r>
          </w:p>
        </w:tc>
        <w:tc>
          <w:tcPr>
            <w:tcW w:w="3273" w:type="dxa"/>
            <w:shd w:val="clear" w:color="auto" w:fill="auto"/>
          </w:tcPr>
          <w:p w14:paraId="4D922A0D" w14:textId="77777777" w:rsidR="00901C7D" w:rsidRDefault="00901C7D" w:rsidP="00666B7D">
            <w:pPr>
              <w:spacing w:after="0"/>
              <w:jc w:val="left"/>
            </w:pPr>
            <w:r>
              <w:t>Date:</w:t>
            </w:r>
          </w:p>
        </w:tc>
      </w:tr>
    </w:tbl>
    <w:p w14:paraId="491F3585" w14:textId="77777777" w:rsidR="008F1069" w:rsidRDefault="009B63D7" w:rsidP="004B4747">
      <w:pPr>
        <w:pStyle w:val="Heading1"/>
        <w:numPr>
          <w:ilvl w:val="0"/>
          <w:numId w:val="2"/>
        </w:numPr>
      </w:pPr>
      <w:r>
        <w:br w:type="page"/>
      </w:r>
      <w:bookmarkStart w:id="2" w:name="_Hlk494395457"/>
      <w:r w:rsidR="006D58B9">
        <w:lastRenderedPageBreak/>
        <w:t xml:space="preserve">Development </w:t>
      </w:r>
      <w:r w:rsidR="0038628D">
        <w:t>Challenge</w:t>
      </w:r>
    </w:p>
    <w:p w14:paraId="4D54FA78" w14:textId="77777777" w:rsidR="000939E3" w:rsidRDefault="000939E3" w:rsidP="00A80634">
      <w:pPr>
        <w:spacing w:after="120"/>
        <w:rPr>
          <w:b/>
          <w:i/>
        </w:rPr>
      </w:pPr>
      <w:r>
        <w:rPr>
          <w:b/>
          <w:i/>
        </w:rPr>
        <w:t>PROBLEM</w:t>
      </w:r>
    </w:p>
    <w:bookmarkEnd w:id="2"/>
    <w:p w14:paraId="1DDC5D1E" w14:textId="7586D2F3" w:rsidR="00AD68A4" w:rsidRPr="00AD68A4" w:rsidRDefault="00AD68A4" w:rsidP="00A80634">
      <w:pPr>
        <w:spacing w:after="120"/>
        <w:rPr>
          <w:rFonts w:cs="Arial"/>
          <w:bCs/>
          <w:color w:val="000000"/>
          <w:sz w:val="20"/>
          <w:szCs w:val="20"/>
        </w:rPr>
      </w:pPr>
      <w:r w:rsidRPr="00AD68A4">
        <w:rPr>
          <w:rFonts w:cs="Arial"/>
          <w:bCs/>
          <w:color w:val="000000"/>
          <w:sz w:val="20"/>
          <w:szCs w:val="20"/>
        </w:rPr>
        <w:t xml:space="preserve">The </w:t>
      </w:r>
      <w:bookmarkStart w:id="3" w:name="_Hlk494808577"/>
      <w:r w:rsidRPr="00AD68A4">
        <w:rPr>
          <w:rFonts w:cs="Arial"/>
          <w:bCs/>
          <w:color w:val="000000"/>
          <w:sz w:val="20"/>
          <w:szCs w:val="20"/>
        </w:rPr>
        <w:t xml:space="preserve">2017 </w:t>
      </w:r>
      <w:r w:rsidR="00A26FE1">
        <w:rPr>
          <w:rFonts w:cs="Arial"/>
          <w:bCs/>
          <w:color w:val="000000"/>
          <w:sz w:val="20"/>
          <w:szCs w:val="20"/>
        </w:rPr>
        <w:t>h</w:t>
      </w:r>
      <w:r w:rsidRPr="00AD68A4">
        <w:rPr>
          <w:rFonts w:cs="Arial"/>
          <w:bCs/>
          <w:color w:val="000000"/>
          <w:sz w:val="20"/>
          <w:szCs w:val="20"/>
        </w:rPr>
        <w:t xml:space="preserve">urricanes season in the Atlantic </w:t>
      </w:r>
      <w:bookmarkEnd w:id="3"/>
      <w:r w:rsidRPr="00AD68A4">
        <w:rPr>
          <w:rFonts w:cs="Arial"/>
          <w:bCs/>
          <w:color w:val="000000"/>
          <w:sz w:val="20"/>
          <w:szCs w:val="20"/>
        </w:rPr>
        <w:t>has been particularly active. Of the 13 named tropical storms this year, eight were hurricanes</w:t>
      </w:r>
      <w:r w:rsidR="00A26FE1">
        <w:rPr>
          <w:rFonts w:cs="Arial"/>
          <w:bCs/>
          <w:color w:val="000000"/>
          <w:sz w:val="20"/>
          <w:szCs w:val="20"/>
        </w:rPr>
        <w:t xml:space="preserve">; </w:t>
      </w:r>
      <w:r w:rsidRPr="00AD68A4">
        <w:rPr>
          <w:rFonts w:cs="Arial"/>
          <w:bCs/>
          <w:color w:val="000000"/>
          <w:sz w:val="20"/>
          <w:szCs w:val="20"/>
        </w:rPr>
        <w:t xml:space="preserve">of those, four were major hurricanes. </w:t>
      </w:r>
      <w:r w:rsidR="00A26FE1">
        <w:rPr>
          <w:rFonts w:cs="Arial"/>
          <w:bCs/>
          <w:color w:val="000000"/>
          <w:sz w:val="20"/>
          <w:szCs w:val="20"/>
        </w:rPr>
        <w:t>While t</w:t>
      </w:r>
      <w:r w:rsidRPr="00AD68A4">
        <w:rPr>
          <w:rFonts w:cs="Arial"/>
          <w:bCs/>
          <w:color w:val="000000"/>
          <w:sz w:val="20"/>
          <w:szCs w:val="20"/>
        </w:rPr>
        <w:t xml:space="preserve">he hurricane season is expected to </w:t>
      </w:r>
      <w:r w:rsidR="00A26FE1">
        <w:rPr>
          <w:rFonts w:cs="Arial"/>
          <w:bCs/>
          <w:color w:val="000000"/>
          <w:sz w:val="20"/>
          <w:szCs w:val="20"/>
        </w:rPr>
        <w:t xml:space="preserve">continue for another six weeks, the season has </w:t>
      </w:r>
      <w:r w:rsidRPr="00AD68A4">
        <w:rPr>
          <w:rFonts w:cs="Arial"/>
          <w:bCs/>
          <w:color w:val="000000"/>
          <w:sz w:val="20"/>
          <w:szCs w:val="20"/>
        </w:rPr>
        <w:t xml:space="preserve">already seen more hurricanes than average (12 for a </w:t>
      </w:r>
      <w:r w:rsidR="00BD117A" w:rsidRPr="00AD68A4">
        <w:rPr>
          <w:rFonts w:cs="Arial"/>
          <w:bCs/>
          <w:color w:val="000000"/>
          <w:sz w:val="20"/>
          <w:szCs w:val="20"/>
        </w:rPr>
        <w:t>ten-year</w:t>
      </w:r>
      <w:r w:rsidRPr="00AD68A4">
        <w:rPr>
          <w:rFonts w:cs="Arial"/>
          <w:bCs/>
          <w:color w:val="000000"/>
          <w:sz w:val="20"/>
          <w:szCs w:val="20"/>
        </w:rPr>
        <w:t xml:space="preserve"> average). The </w:t>
      </w:r>
      <w:r w:rsidR="00A26FE1">
        <w:rPr>
          <w:rFonts w:cs="Arial"/>
          <w:bCs/>
          <w:color w:val="000000"/>
          <w:sz w:val="20"/>
          <w:szCs w:val="20"/>
        </w:rPr>
        <w:t xml:space="preserve">season has been marked not only by the </w:t>
      </w:r>
      <w:r w:rsidRPr="00AD68A4">
        <w:rPr>
          <w:rFonts w:cs="Arial"/>
          <w:bCs/>
          <w:color w:val="000000"/>
          <w:sz w:val="20"/>
          <w:szCs w:val="20"/>
        </w:rPr>
        <w:t xml:space="preserve">frequency of the hurricanes, but also for their intensity.  Of the five category 3 and </w:t>
      </w:r>
      <w:r w:rsidR="00170A34">
        <w:rPr>
          <w:rFonts w:cs="Arial"/>
          <w:bCs/>
          <w:color w:val="000000"/>
          <w:sz w:val="20"/>
          <w:szCs w:val="20"/>
        </w:rPr>
        <w:t>greater hurricanes</w:t>
      </w:r>
      <w:r w:rsidRPr="00AD68A4">
        <w:rPr>
          <w:rFonts w:cs="Arial"/>
          <w:bCs/>
          <w:color w:val="000000"/>
          <w:sz w:val="20"/>
          <w:szCs w:val="20"/>
        </w:rPr>
        <w:t>, three made landfall in the Caribbean and two on continental US causing tragic loss of life and widespread devastation. Irma and Maria, both category 5 when they made landfall, were the most devastating hurricanes for the Caribbean Islands for the 2017 hurricane season.</w:t>
      </w:r>
      <w:r w:rsidR="00A80634">
        <w:rPr>
          <w:rFonts w:cs="Arial"/>
          <w:bCs/>
          <w:color w:val="000000"/>
          <w:sz w:val="20"/>
          <w:szCs w:val="20"/>
        </w:rPr>
        <w:t xml:space="preserve">  </w:t>
      </w:r>
    </w:p>
    <w:tbl>
      <w:tblPr>
        <w:tblpPr w:leftFromText="180" w:rightFromText="180" w:vertAnchor="text" w:horzAnchor="margin" w:tblpXSpec="right" w:tblpY="1"/>
        <w:tblW w:w="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0"/>
        <w:gridCol w:w="1794"/>
        <w:gridCol w:w="96"/>
        <w:gridCol w:w="1354"/>
      </w:tblGrid>
      <w:tr w:rsidR="00AD68A4" w:rsidRPr="000C310E" w14:paraId="7C593545" w14:textId="77777777" w:rsidTr="00E33409">
        <w:trPr>
          <w:trHeight w:val="236"/>
        </w:trPr>
        <w:tc>
          <w:tcPr>
            <w:tcW w:w="1980" w:type="dxa"/>
            <w:shd w:val="clear" w:color="auto" w:fill="auto"/>
            <w:tcMar>
              <w:top w:w="72" w:type="dxa"/>
              <w:left w:w="144" w:type="dxa"/>
              <w:bottom w:w="72" w:type="dxa"/>
              <w:right w:w="144" w:type="dxa"/>
            </w:tcMar>
            <w:vAlign w:val="center"/>
            <w:hideMark/>
          </w:tcPr>
          <w:p w14:paraId="557A37E4" w14:textId="77777777" w:rsidR="00AD68A4" w:rsidRPr="00E33409" w:rsidRDefault="00AD68A4" w:rsidP="00A80634">
            <w:pPr>
              <w:spacing w:after="0"/>
              <w:jc w:val="center"/>
              <w:rPr>
                <w:rFonts w:ascii="Calibri" w:hAnsi="Calibri"/>
                <w:b/>
                <w:sz w:val="19"/>
                <w:szCs w:val="19"/>
              </w:rPr>
            </w:pPr>
            <w:r w:rsidRPr="00E33409">
              <w:rPr>
                <w:rFonts w:ascii="Calibri" w:hAnsi="Calibri"/>
                <w:b/>
                <w:bCs/>
                <w:sz w:val="19"/>
                <w:szCs w:val="19"/>
              </w:rPr>
              <w:t>IRMA most impacted Islands</w:t>
            </w:r>
          </w:p>
        </w:tc>
        <w:tc>
          <w:tcPr>
            <w:tcW w:w="1890" w:type="dxa"/>
            <w:gridSpan w:val="2"/>
            <w:shd w:val="clear" w:color="auto" w:fill="auto"/>
            <w:tcMar>
              <w:top w:w="72" w:type="dxa"/>
              <w:left w:w="144" w:type="dxa"/>
              <w:bottom w:w="72" w:type="dxa"/>
              <w:right w:w="144" w:type="dxa"/>
            </w:tcMar>
            <w:vAlign w:val="center"/>
            <w:hideMark/>
          </w:tcPr>
          <w:p w14:paraId="4CBF183E" w14:textId="77777777" w:rsidR="00AD68A4" w:rsidRPr="00E33409" w:rsidRDefault="00AD68A4" w:rsidP="00A80634">
            <w:pPr>
              <w:spacing w:after="0"/>
              <w:jc w:val="center"/>
              <w:rPr>
                <w:rFonts w:ascii="Calibri" w:hAnsi="Calibri"/>
                <w:b/>
                <w:sz w:val="19"/>
                <w:szCs w:val="19"/>
              </w:rPr>
            </w:pPr>
            <w:r w:rsidRPr="00E33409">
              <w:rPr>
                <w:rFonts w:ascii="Calibri" w:hAnsi="Calibri"/>
                <w:b/>
                <w:bCs/>
                <w:sz w:val="19"/>
                <w:szCs w:val="19"/>
              </w:rPr>
              <w:t>Need for Assistance (ACPAS)</w:t>
            </w:r>
          </w:p>
        </w:tc>
        <w:tc>
          <w:tcPr>
            <w:tcW w:w="1354" w:type="dxa"/>
            <w:shd w:val="clear" w:color="auto" w:fill="auto"/>
            <w:tcMar>
              <w:top w:w="72" w:type="dxa"/>
              <w:left w:w="144" w:type="dxa"/>
              <w:bottom w:w="72" w:type="dxa"/>
              <w:right w:w="144" w:type="dxa"/>
            </w:tcMar>
            <w:vAlign w:val="center"/>
            <w:hideMark/>
          </w:tcPr>
          <w:p w14:paraId="5A11EA5F" w14:textId="77777777" w:rsidR="00AD68A4" w:rsidRPr="00E33409" w:rsidRDefault="00AD68A4" w:rsidP="00A80634">
            <w:pPr>
              <w:spacing w:after="0"/>
              <w:jc w:val="center"/>
              <w:rPr>
                <w:rFonts w:ascii="Calibri" w:hAnsi="Calibri"/>
                <w:b/>
                <w:sz w:val="19"/>
                <w:szCs w:val="19"/>
              </w:rPr>
            </w:pPr>
            <w:r w:rsidRPr="00E33409">
              <w:rPr>
                <w:rFonts w:ascii="Calibri" w:hAnsi="Calibri"/>
                <w:b/>
                <w:bCs/>
                <w:sz w:val="19"/>
                <w:szCs w:val="19"/>
              </w:rPr>
              <w:t>Impact (ACAPS)</w:t>
            </w:r>
          </w:p>
        </w:tc>
      </w:tr>
      <w:tr w:rsidR="00AD68A4" w:rsidRPr="00854CBC" w14:paraId="24A222C2" w14:textId="77777777" w:rsidTr="00E33409">
        <w:trPr>
          <w:trHeight w:val="23"/>
        </w:trPr>
        <w:tc>
          <w:tcPr>
            <w:tcW w:w="1980" w:type="dxa"/>
            <w:shd w:val="clear" w:color="auto" w:fill="FFFFFF" w:themeFill="background1"/>
            <w:tcMar>
              <w:top w:w="14" w:type="dxa"/>
              <w:left w:w="144" w:type="dxa"/>
              <w:bottom w:w="14" w:type="dxa"/>
              <w:right w:w="144" w:type="dxa"/>
            </w:tcMar>
            <w:hideMark/>
          </w:tcPr>
          <w:p w14:paraId="055D9474" w14:textId="77777777" w:rsidR="00AD68A4" w:rsidRPr="00ED1663" w:rsidRDefault="00AD68A4" w:rsidP="00A80634">
            <w:pPr>
              <w:spacing w:after="0"/>
              <w:rPr>
                <w:rFonts w:ascii="Calibri" w:hAnsi="Calibri"/>
                <w:sz w:val="19"/>
                <w:szCs w:val="19"/>
              </w:rPr>
            </w:pPr>
            <w:r w:rsidRPr="00ED1663">
              <w:rPr>
                <w:rFonts w:ascii="Calibri" w:hAnsi="Calibri"/>
                <w:sz w:val="19"/>
                <w:szCs w:val="19"/>
              </w:rPr>
              <w:t>Anguilla</w:t>
            </w:r>
          </w:p>
        </w:tc>
        <w:tc>
          <w:tcPr>
            <w:tcW w:w="1794" w:type="dxa"/>
            <w:shd w:val="clear" w:color="auto" w:fill="FFD966"/>
            <w:tcMar>
              <w:top w:w="14" w:type="dxa"/>
              <w:left w:w="144" w:type="dxa"/>
              <w:bottom w:w="14" w:type="dxa"/>
              <w:right w:w="144" w:type="dxa"/>
            </w:tcMar>
            <w:hideMark/>
          </w:tcPr>
          <w:p w14:paraId="7214C755"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rPr>
              <w:t>Low</w:t>
            </w:r>
          </w:p>
        </w:tc>
        <w:tc>
          <w:tcPr>
            <w:tcW w:w="1450" w:type="dxa"/>
            <w:gridSpan w:val="2"/>
            <w:shd w:val="clear" w:color="auto" w:fill="C00000"/>
            <w:tcMar>
              <w:top w:w="14" w:type="dxa"/>
              <w:left w:w="144" w:type="dxa"/>
              <w:bottom w:w="14" w:type="dxa"/>
              <w:right w:w="144" w:type="dxa"/>
            </w:tcMar>
            <w:hideMark/>
          </w:tcPr>
          <w:p w14:paraId="222FF3A1"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Major</w:t>
            </w:r>
          </w:p>
        </w:tc>
      </w:tr>
      <w:tr w:rsidR="00AD68A4" w:rsidRPr="00854CBC" w14:paraId="75401198" w14:textId="77777777" w:rsidTr="0045746F">
        <w:trPr>
          <w:trHeight w:val="18"/>
        </w:trPr>
        <w:tc>
          <w:tcPr>
            <w:tcW w:w="1980" w:type="dxa"/>
            <w:shd w:val="clear" w:color="auto" w:fill="DBDBDB" w:themeFill="accent3" w:themeFillTint="66"/>
            <w:tcMar>
              <w:top w:w="14" w:type="dxa"/>
              <w:left w:w="144" w:type="dxa"/>
              <w:bottom w:w="14" w:type="dxa"/>
              <w:right w:w="144" w:type="dxa"/>
            </w:tcMar>
            <w:hideMark/>
          </w:tcPr>
          <w:p w14:paraId="7B1C39F3" w14:textId="77777777" w:rsidR="00AD68A4" w:rsidRPr="00ED1663" w:rsidRDefault="00AD68A4" w:rsidP="00A80634">
            <w:pPr>
              <w:spacing w:after="0"/>
              <w:rPr>
                <w:rFonts w:ascii="Calibri" w:hAnsi="Calibri"/>
                <w:sz w:val="19"/>
                <w:szCs w:val="19"/>
              </w:rPr>
            </w:pPr>
            <w:r w:rsidRPr="00ED1663">
              <w:rPr>
                <w:rFonts w:ascii="Calibri" w:hAnsi="Calibri"/>
                <w:sz w:val="19"/>
                <w:szCs w:val="19"/>
              </w:rPr>
              <w:t>Antigua</w:t>
            </w:r>
          </w:p>
        </w:tc>
        <w:tc>
          <w:tcPr>
            <w:tcW w:w="1794" w:type="dxa"/>
            <w:shd w:val="clear" w:color="auto" w:fill="EAA934"/>
            <w:tcMar>
              <w:top w:w="14" w:type="dxa"/>
              <w:left w:w="144" w:type="dxa"/>
              <w:bottom w:w="14" w:type="dxa"/>
              <w:right w:w="144" w:type="dxa"/>
            </w:tcMar>
            <w:hideMark/>
          </w:tcPr>
          <w:p w14:paraId="04E81871"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rPr>
              <w:t>Moderate</w:t>
            </w:r>
          </w:p>
        </w:tc>
        <w:tc>
          <w:tcPr>
            <w:tcW w:w="1450" w:type="dxa"/>
            <w:gridSpan w:val="2"/>
            <w:shd w:val="clear" w:color="auto" w:fill="FFF2CC"/>
            <w:tcMar>
              <w:top w:w="14" w:type="dxa"/>
              <w:left w:w="144" w:type="dxa"/>
              <w:bottom w:w="14" w:type="dxa"/>
              <w:right w:w="144" w:type="dxa"/>
            </w:tcMar>
            <w:hideMark/>
          </w:tcPr>
          <w:p w14:paraId="56FE4F96"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rPr>
              <w:t>Very low</w:t>
            </w:r>
          </w:p>
        </w:tc>
      </w:tr>
      <w:tr w:rsidR="00AD68A4" w:rsidRPr="00854CBC" w14:paraId="2407298A" w14:textId="77777777" w:rsidTr="00E33409">
        <w:trPr>
          <w:trHeight w:val="18"/>
        </w:trPr>
        <w:tc>
          <w:tcPr>
            <w:tcW w:w="1980" w:type="dxa"/>
            <w:shd w:val="clear" w:color="auto" w:fill="FFFFFF" w:themeFill="background1"/>
            <w:tcMar>
              <w:top w:w="14" w:type="dxa"/>
              <w:left w:w="144" w:type="dxa"/>
              <w:bottom w:w="14" w:type="dxa"/>
              <w:right w:w="144" w:type="dxa"/>
            </w:tcMar>
            <w:hideMark/>
          </w:tcPr>
          <w:p w14:paraId="35EFE7D6" w14:textId="77777777" w:rsidR="00AD68A4" w:rsidRPr="00ED1663" w:rsidRDefault="00AD68A4" w:rsidP="00A80634">
            <w:pPr>
              <w:spacing w:after="0"/>
              <w:rPr>
                <w:rFonts w:ascii="Calibri" w:hAnsi="Calibri"/>
                <w:sz w:val="19"/>
                <w:szCs w:val="19"/>
              </w:rPr>
            </w:pPr>
            <w:r w:rsidRPr="00ED1663">
              <w:rPr>
                <w:rFonts w:ascii="Calibri" w:hAnsi="Calibri"/>
                <w:sz w:val="19"/>
                <w:szCs w:val="19"/>
              </w:rPr>
              <w:t>Barbuda</w:t>
            </w:r>
          </w:p>
        </w:tc>
        <w:tc>
          <w:tcPr>
            <w:tcW w:w="1794" w:type="dxa"/>
            <w:shd w:val="clear" w:color="auto" w:fill="ED7D31"/>
            <w:tcMar>
              <w:top w:w="14" w:type="dxa"/>
              <w:left w:w="144" w:type="dxa"/>
              <w:bottom w:w="14" w:type="dxa"/>
              <w:right w:w="144" w:type="dxa"/>
            </w:tcMar>
            <w:hideMark/>
          </w:tcPr>
          <w:p w14:paraId="4F9DBAB5" w14:textId="2E8A363D" w:rsidR="00AD68A4" w:rsidRPr="00ED1663" w:rsidRDefault="000467EE" w:rsidP="00A80634">
            <w:pPr>
              <w:spacing w:after="0"/>
              <w:rPr>
                <w:rFonts w:ascii="Calibri" w:hAnsi="Calibri"/>
                <w:color w:val="000000" w:themeColor="text1"/>
                <w:sz w:val="19"/>
                <w:szCs w:val="19"/>
              </w:rPr>
            </w:pPr>
            <w:r>
              <w:rPr>
                <w:rFonts w:ascii="Calibri" w:hAnsi="Calibri"/>
                <w:color w:val="000000" w:themeColor="text1"/>
                <w:sz w:val="19"/>
                <w:szCs w:val="19"/>
              </w:rPr>
              <w:t>Major</w:t>
            </w:r>
          </w:p>
        </w:tc>
        <w:tc>
          <w:tcPr>
            <w:tcW w:w="1450" w:type="dxa"/>
            <w:gridSpan w:val="2"/>
            <w:shd w:val="clear" w:color="auto" w:fill="C00000"/>
            <w:tcMar>
              <w:top w:w="14" w:type="dxa"/>
              <w:left w:w="144" w:type="dxa"/>
              <w:bottom w:w="14" w:type="dxa"/>
              <w:right w:w="144" w:type="dxa"/>
            </w:tcMar>
            <w:hideMark/>
          </w:tcPr>
          <w:p w14:paraId="711093E8"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Major</w:t>
            </w:r>
          </w:p>
        </w:tc>
      </w:tr>
      <w:tr w:rsidR="00AD68A4" w:rsidRPr="00854CBC" w14:paraId="1124238B" w14:textId="77777777" w:rsidTr="00E33409">
        <w:trPr>
          <w:trHeight w:val="18"/>
        </w:trPr>
        <w:tc>
          <w:tcPr>
            <w:tcW w:w="1980" w:type="dxa"/>
            <w:shd w:val="clear" w:color="auto" w:fill="DBDBDB" w:themeFill="accent3" w:themeFillTint="66"/>
            <w:tcMar>
              <w:top w:w="14" w:type="dxa"/>
              <w:left w:w="144" w:type="dxa"/>
              <w:bottom w:w="14" w:type="dxa"/>
              <w:right w:w="144" w:type="dxa"/>
            </w:tcMar>
            <w:hideMark/>
          </w:tcPr>
          <w:p w14:paraId="41D14928" w14:textId="77777777" w:rsidR="00AD68A4" w:rsidRPr="00ED1663" w:rsidRDefault="00AD68A4" w:rsidP="00A80634">
            <w:pPr>
              <w:spacing w:after="0"/>
              <w:rPr>
                <w:rFonts w:ascii="Calibri" w:hAnsi="Calibri"/>
                <w:sz w:val="19"/>
                <w:szCs w:val="19"/>
              </w:rPr>
            </w:pPr>
            <w:r w:rsidRPr="00ED1663">
              <w:rPr>
                <w:rFonts w:ascii="Calibri" w:hAnsi="Calibri"/>
                <w:sz w:val="19"/>
                <w:szCs w:val="19"/>
                <w:lang w:val="fr-FR"/>
              </w:rPr>
              <w:t>Bahamas</w:t>
            </w:r>
          </w:p>
        </w:tc>
        <w:tc>
          <w:tcPr>
            <w:tcW w:w="1794" w:type="dxa"/>
            <w:shd w:val="clear" w:color="auto" w:fill="FFF2CC"/>
            <w:tcMar>
              <w:top w:w="14" w:type="dxa"/>
              <w:left w:w="144" w:type="dxa"/>
              <w:bottom w:w="14" w:type="dxa"/>
              <w:right w:w="144" w:type="dxa"/>
            </w:tcMar>
            <w:hideMark/>
          </w:tcPr>
          <w:p w14:paraId="14F05BF3"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rPr>
              <w:t>Not required</w:t>
            </w:r>
          </w:p>
        </w:tc>
        <w:tc>
          <w:tcPr>
            <w:tcW w:w="1450" w:type="dxa"/>
            <w:gridSpan w:val="2"/>
            <w:shd w:val="clear" w:color="auto" w:fill="FFF2CC"/>
            <w:tcMar>
              <w:top w:w="14" w:type="dxa"/>
              <w:left w:w="144" w:type="dxa"/>
              <w:bottom w:w="14" w:type="dxa"/>
              <w:right w:w="144" w:type="dxa"/>
            </w:tcMar>
            <w:hideMark/>
          </w:tcPr>
          <w:p w14:paraId="640439A4"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rPr>
              <w:t>Very low</w:t>
            </w:r>
          </w:p>
        </w:tc>
      </w:tr>
      <w:tr w:rsidR="00AD68A4" w:rsidRPr="00854CBC" w14:paraId="16FA1397" w14:textId="77777777" w:rsidTr="00E33409">
        <w:trPr>
          <w:trHeight w:val="18"/>
        </w:trPr>
        <w:tc>
          <w:tcPr>
            <w:tcW w:w="1980" w:type="dxa"/>
            <w:shd w:val="clear" w:color="auto" w:fill="FFFFFF" w:themeFill="background1"/>
            <w:tcMar>
              <w:top w:w="14" w:type="dxa"/>
              <w:left w:w="144" w:type="dxa"/>
              <w:bottom w:w="14" w:type="dxa"/>
              <w:right w:w="144" w:type="dxa"/>
            </w:tcMar>
            <w:hideMark/>
          </w:tcPr>
          <w:p w14:paraId="3274529B" w14:textId="77777777" w:rsidR="00AD68A4" w:rsidRPr="00ED1663" w:rsidRDefault="00AD68A4" w:rsidP="00A80634">
            <w:pPr>
              <w:spacing w:after="0"/>
              <w:rPr>
                <w:rFonts w:ascii="Calibri" w:hAnsi="Calibri"/>
                <w:sz w:val="19"/>
                <w:szCs w:val="19"/>
              </w:rPr>
            </w:pPr>
            <w:r w:rsidRPr="00ED1663">
              <w:rPr>
                <w:rFonts w:ascii="Calibri" w:hAnsi="Calibri"/>
                <w:sz w:val="19"/>
                <w:szCs w:val="19"/>
                <w:lang w:val="fr-FR"/>
              </w:rPr>
              <w:t>BVI</w:t>
            </w:r>
          </w:p>
        </w:tc>
        <w:tc>
          <w:tcPr>
            <w:tcW w:w="1794" w:type="dxa"/>
            <w:shd w:val="clear" w:color="auto" w:fill="FFD966"/>
            <w:tcMar>
              <w:top w:w="14" w:type="dxa"/>
              <w:left w:w="144" w:type="dxa"/>
              <w:bottom w:w="14" w:type="dxa"/>
              <w:right w:w="144" w:type="dxa"/>
            </w:tcMar>
            <w:hideMark/>
          </w:tcPr>
          <w:p w14:paraId="3391C63F"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Low</w:t>
            </w:r>
          </w:p>
        </w:tc>
        <w:tc>
          <w:tcPr>
            <w:tcW w:w="1450" w:type="dxa"/>
            <w:gridSpan w:val="2"/>
            <w:shd w:val="clear" w:color="auto" w:fill="C00000"/>
            <w:tcMar>
              <w:top w:w="14" w:type="dxa"/>
              <w:left w:w="144" w:type="dxa"/>
              <w:bottom w:w="14" w:type="dxa"/>
              <w:right w:w="144" w:type="dxa"/>
            </w:tcMar>
            <w:hideMark/>
          </w:tcPr>
          <w:p w14:paraId="7A6F32BA"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Major</w:t>
            </w:r>
          </w:p>
        </w:tc>
      </w:tr>
      <w:tr w:rsidR="00AD68A4" w:rsidRPr="00854CBC" w14:paraId="130BC918" w14:textId="77777777" w:rsidTr="00E33409">
        <w:trPr>
          <w:trHeight w:val="18"/>
        </w:trPr>
        <w:tc>
          <w:tcPr>
            <w:tcW w:w="1980" w:type="dxa"/>
            <w:shd w:val="clear" w:color="auto" w:fill="DBDBDB" w:themeFill="accent3" w:themeFillTint="66"/>
            <w:tcMar>
              <w:top w:w="14" w:type="dxa"/>
              <w:left w:w="144" w:type="dxa"/>
              <w:bottom w:w="14" w:type="dxa"/>
              <w:right w:w="144" w:type="dxa"/>
            </w:tcMar>
            <w:hideMark/>
          </w:tcPr>
          <w:p w14:paraId="12CE51D0" w14:textId="77777777" w:rsidR="00AD68A4" w:rsidRPr="00ED1663" w:rsidRDefault="00AD68A4" w:rsidP="00A80634">
            <w:pPr>
              <w:spacing w:after="0"/>
              <w:rPr>
                <w:rFonts w:ascii="Calibri" w:hAnsi="Calibri"/>
                <w:sz w:val="19"/>
                <w:szCs w:val="19"/>
              </w:rPr>
            </w:pPr>
            <w:r w:rsidRPr="00ED1663">
              <w:rPr>
                <w:rFonts w:ascii="Calibri" w:hAnsi="Calibri"/>
                <w:sz w:val="19"/>
                <w:szCs w:val="19"/>
                <w:lang w:val="fr-FR"/>
              </w:rPr>
              <w:t>Sint Maarten</w:t>
            </w:r>
          </w:p>
        </w:tc>
        <w:tc>
          <w:tcPr>
            <w:tcW w:w="1794" w:type="dxa"/>
            <w:shd w:val="clear" w:color="auto" w:fill="FFD966"/>
            <w:tcMar>
              <w:top w:w="14" w:type="dxa"/>
              <w:left w:w="144" w:type="dxa"/>
              <w:bottom w:w="14" w:type="dxa"/>
              <w:right w:w="144" w:type="dxa"/>
            </w:tcMar>
            <w:hideMark/>
          </w:tcPr>
          <w:p w14:paraId="102556C2"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Low</w:t>
            </w:r>
          </w:p>
        </w:tc>
        <w:tc>
          <w:tcPr>
            <w:tcW w:w="1450" w:type="dxa"/>
            <w:gridSpan w:val="2"/>
            <w:shd w:val="clear" w:color="auto" w:fill="FF0000"/>
            <w:tcMar>
              <w:top w:w="14" w:type="dxa"/>
              <w:left w:w="144" w:type="dxa"/>
              <w:bottom w:w="14" w:type="dxa"/>
              <w:right w:w="144" w:type="dxa"/>
            </w:tcMar>
            <w:hideMark/>
          </w:tcPr>
          <w:p w14:paraId="037DFAD1"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Significant</w:t>
            </w:r>
          </w:p>
        </w:tc>
      </w:tr>
      <w:tr w:rsidR="00AD68A4" w:rsidRPr="00854CBC" w14:paraId="4708EB62" w14:textId="77777777" w:rsidTr="00E33409">
        <w:trPr>
          <w:trHeight w:val="18"/>
        </w:trPr>
        <w:tc>
          <w:tcPr>
            <w:tcW w:w="1980" w:type="dxa"/>
            <w:shd w:val="clear" w:color="auto" w:fill="FFFFFF" w:themeFill="background1"/>
            <w:tcMar>
              <w:top w:w="14" w:type="dxa"/>
              <w:left w:w="144" w:type="dxa"/>
              <w:bottom w:w="14" w:type="dxa"/>
              <w:right w:w="144" w:type="dxa"/>
            </w:tcMar>
            <w:hideMark/>
          </w:tcPr>
          <w:p w14:paraId="462E54CA" w14:textId="77777777" w:rsidR="00AD68A4" w:rsidRPr="00ED1663" w:rsidRDefault="00AD68A4" w:rsidP="00A80634">
            <w:pPr>
              <w:spacing w:after="0"/>
              <w:rPr>
                <w:rFonts w:ascii="Calibri" w:hAnsi="Calibri"/>
                <w:sz w:val="19"/>
                <w:szCs w:val="19"/>
              </w:rPr>
            </w:pPr>
            <w:r w:rsidRPr="00ED1663">
              <w:rPr>
                <w:rFonts w:ascii="Calibri" w:hAnsi="Calibri"/>
                <w:sz w:val="19"/>
                <w:szCs w:val="19"/>
                <w:lang w:val="fr-FR"/>
              </w:rPr>
              <w:t>Turks and Caicos</w:t>
            </w:r>
          </w:p>
        </w:tc>
        <w:tc>
          <w:tcPr>
            <w:tcW w:w="1794" w:type="dxa"/>
            <w:shd w:val="clear" w:color="auto" w:fill="FFD966"/>
            <w:tcMar>
              <w:top w:w="14" w:type="dxa"/>
              <w:left w:w="144" w:type="dxa"/>
              <w:bottom w:w="14" w:type="dxa"/>
              <w:right w:w="144" w:type="dxa"/>
            </w:tcMar>
            <w:hideMark/>
          </w:tcPr>
          <w:p w14:paraId="7A77B6A0" w14:textId="77777777" w:rsidR="00AD68A4" w:rsidRPr="00ED1663" w:rsidRDefault="00AD68A4" w:rsidP="00A80634">
            <w:pPr>
              <w:spacing w:after="0"/>
              <w:rPr>
                <w:rFonts w:ascii="Calibri" w:hAnsi="Calibri"/>
                <w:color w:val="000000" w:themeColor="text1"/>
                <w:sz w:val="19"/>
                <w:szCs w:val="19"/>
              </w:rPr>
            </w:pPr>
            <w:r w:rsidRPr="00ED1663">
              <w:rPr>
                <w:rFonts w:ascii="Calibri" w:hAnsi="Calibri"/>
                <w:color w:val="000000" w:themeColor="text1"/>
                <w:sz w:val="19"/>
                <w:szCs w:val="19"/>
                <w:lang w:val="fr-FR"/>
              </w:rPr>
              <w:t>Low</w:t>
            </w:r>
          </w:p>
        </w:tc>
        <w:tc>
          <w:tcPr>
            <w:tcW w:w="1450" w:type="dxa"/>
            <w:gridSpan w:val="2"/>
            <w:shd w:val="clear" w:color="auto" w:fill="FF0000"/>
            <w:tcMar>
              <w:top w:w="14" w:type="dxa"/>
              <w:left w:w="144" w:type="dxa"/>
              <w:bottom w:w="14" w:type="dxa"/>
              <w:right w:w="144" w:type="dxa"/>
            </w:tcMar>
            <w:hideMark/>
          </w:tcPr>
          <w:p w14:paraId="5DA611E2" w14:textId="77777777" w:rsidR="00AD68A4" w:rsidRPr="00ED1663" w:rsidRDefault="00AD68A4" w:rsidP="00A80634">
            <w:pPr>
              <w:keepNext/>
              <w:spacing w:after="0"/>
              <w:rPr>
                <w:rFonts w:ascii="Calibri" w:hAnsi="Calibri"/>
                <w:color w:val="000000" w:themeColor="text1"/>
                <w:sz w:val="19"/>
                <w:szCs w:val="19"/>
              </w:rPr>
            </w:pPr>
            <w:r w:rsidRPr="00ED1663">
              <w:rPr>
                <w:rFonts w:ascii="Calibri" w:hAnsi="Calibri"/>
                <w:color w:val="000000" w:themeColor="text1"/>
                <w:sz w:val="19"/>
                <w:szCs w:val="19"/>
                <w:lang w:val="fr-FR"/>
              </w:rPr>
              <w:t>Significant</w:t>
            </w:r>
            <w:r w:rsidRPr="00ED1663">
              <w:rPr>
                <w:rStyle w:val="FootnoteReference"/>
                <w:rFonts w:ascii="Calibri" w:hAnsi="Calibri"/>
                <w:color w:val="000000" w:themeColor="text1"/>
                <w:sz w:val="19"/>
                <w:szCs w:val="19"/>
              </w:rPr>
              <w:footnoteReference w:id="2"/>
            </w:r>
          </w:p>
        </w:tc>
      </w:tr>
      <w:tr w:rsidR="00AD68A4" w:rsidRPr="00854CBC" w14:paraId="1B5C8830" w14:textId="77777777" w:rsidTr="00E33409">
        <w:trPr>
          <w:trHeight w:val="18"/>
        </w:trPr>
        <w:tc>
          <w:tcPr>
            <w:tcW w:w="1980" w:type="dxa"/>
            <w:shd w:val="clear" w:color="auto" w:fill="FFFFFF" w:themeFill="background1"/>
            <w:tcMar>
              <w:top w:w="14" w:type="dxa"/>
              <w:left w:w="144" w:type="dxa"/>
              <w:bottom w:w="14" w:type="dxa"/>
              <w:right w:w="144" w:type="dxa"/>
            </w:tcMar>
          </w:tcPr>
          <w:p w14:paraId="3C3AF81A" w14:textId="77777777" w:rsidR="00AD68A4" w:rsidRPr="00ED1663" w:rsidRDefault="00AD68A4" w:rsidP="00A80634">
            <w:pPr>
              <w:spacing w:after="0"/>
              <w:rPr>
                <w:rFonts w:ascii="Calibri" w:hAnsi="Calibri"/>
                <w:i/>
                <w:sz w:val="19"/>
                <w:szCs w:val="19"/>
                <w:lang w:val="fr-FR"/>
              </w:rPr>
            </w:pPr>
            <w:r w:rsidRPr="00ED1663">
              <w:rPr>
                <w:rFonts w:ascii="Calibri" w:hAnsi="Calibri"/>
                <w:i/>
                <w:sz w:val="19"/>
                <w:szCs w:val="19"/>
                <w:lang w:val="fr-FR"/>
              </w:rPr>
              <w:t xml:space="preserve">Dominica </w:t>
            </w:r>
          </w:p>
        </w:tc>
        <w:tc>
          <w:tcPr>
            <w:tcW w:w="1794" w:type="dxa"/>
            <w:shd w:val="clear" w:color="auto" w:fill="FF0000"/>
            <w:tcMar>
              <w:top w:w="14" w:type="dxa"/>
              <w:left w:w="144" w:type="dxa"/>
              <w:bottom w:w="14" w:type="dxa"/>
              <w:right w:w="144" w:type="dxa"/>
            </w:tcMar>
          </w:tcPr>
          <w:p w14:paraId="3D4CCDB2" w14:textId="77777777" w:rsidR="00AD68A4" w:rsidRPr="00ED1663" w:rsidRDefault="00AD68A4" w:rsidP="00A80634">
            <w:pPr>
              <w:spacing w:after="0"/>
              <w:rPr>
                <w:rFonts w:ascii="Calibri" w:hAnsi="Calibri"/>
                <w:i/>
                <w:color w:val="000000" w:themeColor="text1"/>
                <w:sz w:val="19"/>
                <w:szCs w:val="19"/>
                <w:lang w:val="fr-FR"/>
              </w:rPr>
            </w:pPr>
            <w:r w:rsidRPr="00ED1663">
              <w:rPr>
                <w:rFonts w:ascii="Calibri" w:hAnsi="Calibri"/>
                <w:i/>
                <w:color w:val="000000" w:themeColor="text1"/>
                <w:sz w:val="19"/>
                <w:szCs w:val="19"/>
                <w:lang w:val="fr-FR"/>
              </w:rPr>
              <w:t>Significant</w:t>
            </w:r>
          </w:p>
        </w:tc>
        <w:tc>
          <w:tcPr>
            <w:tcW w:w="1450" w:type="dxa"/>
            <w:gridSpan w:val="2"/>
            <w:shd w:val="clear" w:color="auto" w:fill="C00000"/>
            <w:tcMar>
              <w:top w:w="14" w:type="dxa"/>
              <w:left w:w="144" w:type="dxa"/>
              <w:bottom w:w="14" w:type="dxa"/>
              <w:right w:w="144" w:type="dxa"/>
            </w:tcMar>
          </w:tcPr>
          <w:p w14:paraId="467BEDBF" w14:textId="77777777" w:rsidR="00AD68A4" w:rsidRPr="00ED1663" w:rsidRDefault="00AD68A4" w:rsidP="00A80634">
            <w:pPr>
              <w:keepNext/>
              <w:spacing w:after="0"/>
              <w:rPr>
                <w:rFonts w:ascii="Calibri" w:hAnsi="Calibri"/>
                <w:i/>
                <w:color w:val="000000" w:themeColor="text1"/>
                <w:sz w:val="19"/>
                <w:szCs w:val="19"/>
                <w:lang w:val="fr-FR"/>
              </w:rPr>
            </w:pPr>
            <w:r w:rsidRPr="00ED1663">
              <w:rPr>
                <w:rFonts w:ascii="Calibri" w:hAnsi="Calibri"/>
                <w:i/>
                <w:color w:val="000000" w:themeColor="text1"/>
                <w:sz w:val="19"/>
                <w:szCs w:val="19"/>
                <w:lang w:val="fr-FR"/>
              </w:rPr>
              <w:t>Major</w:t>
            </w:r>
            <w:r w:rsidRPr="00ED1663">
              <w:rPr>
                <w:rStyle w:val="FootnoteReference"/>
                <w:rFonts w:ascii="Calibri" w:hAnsi="Calibri"/>
                <w:i/>
                <w:color w:val="000000" w:themeColor="text1"/>
                <w:sz w:val="19"/>
                <w:szCs w:val="19"/>
                <w:lang w:val="fr-FR"/>
              </w:rPr>
              <w:footnoteReference w:id="3"/>
            </w:r>
          </w:p>
        </w:tc>
      </w:tr>
    </w:tbl>
    <w:p w14:paraId="3A4DB1DF" w14:textId="7EF1EF54" w:rsidR="00AC3D5D" w:rsidRPr="00AD68A4" w:rsidRDefault="00AD68A4" w:rsidP="00A80634">
      <w:pPr>
        <w:spacing w:after="120"/>
        <w:rPr>
          <w:rFonts w:cs="Arial"/>
          <w:bCs/>
          <w:color w:val="000000"/>
          <w:sz w:val="20"/>
          <w:szCs w:val="20"/>
        </w:rPr>
      </w:pPr>
      <w:r w:rsidRPr="00AD68A4">
        <w:rPr>
          <w:rFonts w:cs="Arial"/>
          <w:bCs/>
          <w:color w:val="000000"/>
          <w:sz w:val="20"/>
          <w:szCs w:val="20"/>
        </w:rPr>
        <w:t xml:space="preserve">Irma, the most powerful hurricane recorded over the Atlantic, made landfall as </w:t>
      </w:r>
      <w:r w:rsidR="00170A34">
        <w:rPr>
          <w:rFonts w:cs="Arial"/>
          <w:bCs/>
          <w:color w:val="000000"/>
          <w:sz w:val="20"/>
          <w:szCs w:val="20"/>
        </w:rPr>
        <w:t xml:space="preserve">a </w:t>
      </w:r>
      <w:r w:rsidRPr="00AD68A4">
        <w:rPr>
          <w:rFonts w:cs="Arial"/>
          <w:bCs/>
          <w:color w:val="000000"/>
          <w:sz w:val="20"/>
          <w:szCs w:val="20"/>
        </w:rPr>
        <w:t xml:space="preserve">category </w:t>
      </w:r>
      <w:r w:rsidR="00170A34" w:rsidRPr="00AD68A4">
        <w:rPr>
          <w:rFonts w:cs="Arial"/>
          <w:bCs/>
          <w:color w:val="000000"/>
          <w:sz w:val="20"/>
          <w:szCs w:val="20"/>
        </w:rPr>
        <w:t>5,</w:t>
      </w:r>
      <w:r w:rsidR="00170A34">
        <w:rPr>
          <w:rFonts w:cs="Arial"/>
          <w:bCs/>
          <w:color w:val="000000"/>
          <w:sz w:val="20"/>
          <w:szCs w:val="20"/>
        </w:rPr>
        <w:t xml:space="preserve"> hitting </w:t>
      </w:r>
      <w:r w:rsidR="008A133D" w:rsidRPr="00D1329B">
        <w:rPr>
          <w:rFonts w:cs="Arial"/>
          <w:bCs/>
          <w:color w:val="000000"/>
          <w:sz w:val="20"/>
          <w:szCs w:val="20"/>
        </w:rPr>
        <w:t>Anguilla, Antigua and Barbuda, British Virgin Islands, Cuba, Saint Martin, Bahamas, Sint Maarten, Saint Barthelemy</w:t>
      </w:r>
      <w:r w:rsidR="00D055D4">
        <w:rPr>
          <w:rFonts w:cs="Arial"/>
          <w:bCs/>
          <w:color w:val="000000"/>
          <w:sz w:val="20"/>
          <w:szCs w:val="20"/>
        </w:rPr>
        <w:t>,</w:t>
      </w:r>
      <w:r w:rsidR="008A133D" w:rsidRPr="00D1329B">
        <w:rPr>
          <w:rFonts w:cs="Arial"/>
          <w:bCs/>
          <w:color w:val="000000"/>
          <w:sz w:val="20"/>
          <w:szCs w:val="20"/>
        </w:rPr>
        <w:t xml:space="preserve"> and Turks and Caicos Islands</w:t>
      </w:r>
      <w:r w:rsidR="00D055D4">
        <w:rPr>
          <w:rFonts w:cs="Arial"/>
          <w:bCs/>
          <w:color w:val="000000"/>
          <w:sz w:val="20"/>
          <w:szCs w:val="20"/>
        </w:rPr>
        <w:t xml:space="preserve"> most severely</w:t>
      </w:r>
      <w:r w:rsidR="00D055D4" w:rsidRPr="00D1329B">
        <w:rPr>
          <w:rFonts w:cs="Arial"/>
          <w:bCs/>
          <w:color w:val="000000"/>
          <w:sz w:val="20"/>
          <w:szCs w:val="20"/>
        </w:rPr>
        <w:t>.</w:t>
      </w:r>
      <w:r w:rsidR="00170A34">
        <w:rPr>
          <w:rFonts w:cs="Arial"/>
          <w:bCs/>
          <w:color w:val="000000"/>
          <w:sz w:val="20"/>
          <w:szCs w:val="20"/>
        </w:rPr>
        <w:t xml:space="preserve"> </w:t>
      </w:r>
      <w:r w:rsidR="006C27C7">
        <w:rPr>
          <w:rFonts w:cs="Arial"/>
          <w:bCs/>
          <w:color w:val="000000"/>
          <w:sz w:val="20"/>
          <w:szCs w:val="20"/>
        </w:rPr>
        <w:t xml:space="preserve">169,000 </w:t>
      </w:r>
      <w:r w:rsidRPr="00AD68A4">
        <w:rPr>
          <w:rFonts w:cs="Arial"/>
          <w:bCs/>
          <w:color w:val="000000"/>
          <w:sz w:val="20"/>
          <w:szCs w:val="20"/>
        </w:rPr>
        <w:t xml:space="preserve">people and 75,000 buildings were exposed to wind speeds higher than 252km/h. and 5.5 million people </w:t>
      </w:r>
      <w:r w:rsidR="00170A34">
        <w:rPr>
          <w:rFonts w:cs="Arial"/>
          <w:bCs/>
          <w:color w:val="000000"/>
          <w:sz w:val="20"/>
          <w:szCs w:val="20"/>
        </w:rPr>
        <w:t xml:space="preserve">were </w:t>
      </w:r>
      <w:r w:rsidRPr="00AD68A4">
        <w:rPr>
          <w:rFonts w:cs="Arial"/>
          <w:bCs/>
          <w:color w:val="000000"/>
          <w:sz w:val="20"/>
          <w:szCs w:val="20"/>
        </w:rPr>
        <w:t xml:space="preserve">exposed to winds </w:t>
      </w:r>
      <w:r w:rsidR="00170A34">
        <w:rPr>
          <w:rFonts w:cs="Arial"/>
          <w:bCs/>
          <w:color w:val="000000"/>
          <w:sz w:val="20"/>
          <w:szCs w:val="20"/>
        </w:rPr>
        <w:t xml:space="preserve">greater than </w:t>
      </w:r>
      <w:r w:rsidRPr="00AD68A4">
        <w:rPr>
          <w:rFonts w:cs="Arial"/>
          <w:bCs/>
          <w:color w:val="000000"/>
          <w:sz w:val="20"/>
          <w:szCs w:val="20"/>
        </w:rPr>
        <w:t>120km/h.  At least 37 p</w:t>
      </w:r>
      <w:r w:rsidR="00A80634">
        <w:rPr>
          <w:rFonts w:cs="Arial"/>
          <w:bCs/>
          <w:color w:val="000000"/>
          <w:sz w:val="20"/>
          <w:szCs w:val="20"/>
        </w:rPr>
        <w:t xml:space="preserve">eople have been reported dead. </w:t>
      </w:r>
    </w:p>
    <w:p w14:paraId="1F82DCD9" w14:textId="4A87A41E" w:rsidR="005D2985" w:rsidRDefault="005D2985" w:rsidP="00A80634">
      <w:pPr>
        <w:spacing w:after="120"/>
      </w:pPr>
      <w:r w:rsidRPr="005D2985">
        <w:rPr>
          <w:rFonts w:cs="Arial"/>
          <w:bCs/>
          <w:noProof/>
          <w:color w:val="000000"/>
          <w:sz w:val="20"/>
          <w:szCs w:val="20"/>
          <w:lang w:val="en-US"/>
        </w:rPr>
        <w:drawing>
          <wp:anchor distT="0" distB="0" distL="114300" distR="114300" simplePos="0" relativeHeight="251658242" behindDoc="0" locked="0" layoutInCell="1" allowOverlap="1" wp14:anchorId="46C15ACA" wp14:editId="48DB9126">
            <wp:simplePos x="0" y="0"/>
            <wp:positionH relativeFrom="margin">
              <wp:align>left</wp:align>
            </wp:positionH>
            <wp:positionV relativeFrom="margin">
              <wp:posOffset>3895835</wp:posOffset>
            </wp:positionV>
            <wp:extent cx="2742262" cy="1908313"/>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955" b="779"/>
                    <a:stretch/>
                  </pic:blipFill>
                  <pic:spPr bwMode="auto">
                    <a:xfrm>
                      <a:off x="0" y="0"/>
                      <a:ext cx="2742262" cy="1908313"/>
                    </a:xfrm>
                    <a:prstGeom prst="rect">
                      <a:avLst/>
                    </a:prstGeom>
                    <a:noFill/>
                    <a:ln>
                      <a:noFill/>
                    </a:ln>
                    <a:extLst>
                      <a:ext uri="{53640926-AAD7-44D8-BBD7-CCE9431645EC}">
                        <a14:shadowObscured xmlns:a14="http://schemas.microsoft.com/office/drawing/2010/main"/>
                      </a:ext>
                    </a:extLst>
                  </pic:spPr>
                </pic:pic>
              </a:graphicData>
            </a:graphic>
          </wp:anchor>
        </w:drawing>
      </w:r>
      <w:r w:rsidRPr="00D055D4">
        <w:rPr>
          <w:noProof/>
          <w:sz w:val="20"/>
          <w:szCs w:val="20"/>
          <w:lang w:val="en-US"/>
        </w:rPr>
        <mc:AlternateContent>
          <mc:Choice Requires="wps">
            <w:drawing>
              <wp:anchor distT="0" distB="0" distL="114300" distR="114300" simplePos="0" relativeHeight="251658243" behindDoc="0" locked="0" layoutInCell="1" allowOverlap="1" wp14:anchorId="706B8877" wp14:editId="5C3632A8">
                <wp:simplePos x="0" y="0"/>
                <wp:positionH relativeFrom="margin">
                  <wp:align>left</wp:align>
                </wp:positionH>
                <wp:positionV relativeFrom="paragraph">
                  <wp:posOffset>1913090</wp:posOffset>
                </wp:positionV>
                <wp:extent cx="2741930" cy="301625"/>
                <wp:effectExtent l="0" t="0" r="1270" b="3175"/>
                <wp:wrapSquare wrapText="bothSides"/>
                <wp:docPr id="1" name="Text Box 1"/>
                <wp:cNvGraphicFramePr/>
                <a:graphic xmlns:a="http://schemas.openxmlformats.org/drawingml/2006/main">
                  <a:graphicData uri="http://schemas.microsoft.com/office/word/2010/wordprocessingShape">
                    <wps:wsp>
                      <wps:cNvSpPr txBox="1"/>
                      <wps:spPr>
                        <a:xfrm>
                          <a:off x="0" y="0"/>
                          <a:ext cx="2741930" cy="301625"/>
                        </a:xfrm>
                        <a:prstGeom prst="rect">
                          <a:avLst/>
                        </a:prstGeom>
                        <a:solidFill>
                          <a:prstClr val="white"/>
                        </a:solidFill>
                        <a:ln>
                          <a:noFill/>
                        </a:ln>
                      </wps:spPr>
                      <wps:txbx>
                        <w:txbxContent>
                          <w:p w14:paraId="45AB72A4" w14:textId="20A587BD" w:rsidR="001178DE" w:rsidRPr="009A778A" w:rsidRDefault="001178DE" w:rsidP="005D2985">
                            <w:pPr>
                              <w:pStyle w:val="Caption"/>
                              <w:rPr>
                                <w:rFonts w:cs="Arial"/>
                                <w:bCs/>
                                <w:noProof/>
                                <w:color w:val="000000"/>
                                <w:sz w:val="20"/>
                                <w:szCs w:val="20"/>
                              </w:rPr>
                            </w:pPr>
                            <w:r>
                              <w:t>Hurricane I</w:t>
                            </w:r>
                            <w:r w:rsidRPr="00180A98">
                              <w:t xml:space="preserve">rma: </w:t>
                            </w:r>
                            <w:r>
                              <w:t>regional response plan for the C</w:t>
                            </w:r>
                            <w:r w:rsidRPr="00180A98">
                              <w:t>aribbean region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B8877" id="Text Box 1" o:spid="_x0000_s1027" type="#_x0000_t202" style="position:absolute;left:0;text-align:left;margin-left:0;margin-top:150.65pt;width:215.9pt;height:23.75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h2LgIAAGcEAAAOAAAAZHJzL2Uyb0RvYy54bWysVE1v2zAMvQ/YfxB0X5ykW9cZcYosRYYB&#10;RVsgGXpWZDkWIIkapcTOfv0of6Rbt9Owi0yRFKX3HunFbWsNOykMGlzBZ5MpZ8pJKLU7FPzbbvPu&#10;hrMQhSuFAacKflaB3y7fvlk0PldzqMGUChkVcSFvfMHrGH2eZUHWyoowAa8cBStAKyJt8ZCVKBqq&#10;bk02n06vswaw9AhShUDeuz7Il139qlIyPlZVUJGZgtPbYrdit+7Tmi0XIj+g8LWWwzPEP7zCCu3o&#10;0kupOxEFO6L+o5TVEiFAFScSbAZVpaXqMBCa2fQVmm0tvOqwEDnBX2gK/6+sfDg9IdMlaceZE5Yk&#10;2qk2ss/Qsllip/Ehp6Stp7TYkjtlDv5AzgS6rdCmL8FhFCeezxduUzFJzvnH97NPVxSSFLuazq7n&#10;H1KZ7OW0xxC/KLAsGQVH0q6jVJzuQ+xTx5R0WQCjy402Jm1SYG2QnQTp3NQ6qqH4b1nGpVwH6VRf&#10;MHmyBLGHkqzY7tuBkAHmHsozoUfouyd4udF0370I8UkgtQuhohGIj7RUBpqCw2BxVgP++Js/5ZOK&#10;FOWsofYrePh+FKg4M18d6Zt6dTRwNPaj4Y52DYSUNKPXdCYdwGhGs0KwzzQZq3QLhYSTdFfB42iu&#10;Yz8ENFlSrVZdEnWkF/Hebb1MpUded+2zQD+oEknPBxgbU+SvxOlze5ZXxwiV7pRLvPYsDnRTN3fa&#10;D5OXxuXXfZf18n9Y/gQAAP//AwBQSwMEFAAGAAgAAAAhAFdci17eAAAACAEAAA8AAABkcnMvZG93&#10;bnJldi54bWxMj8FOwzAMhu9IvENkJC6IpV2nqSpNJ9jgBoeNaeesMW1F41RJunZvjznB0f6t399X&#10;bmbbiwv60DlSkC4SEEi1Mx01Co6fb485iBA1Gd07QgVXDLCpbm9KXRg30R4vh9gILqFQaAVtjEMh&#10;ZahbtDos3IDE2ZfzVkcefSON1xOX214uk2Qtre6IP7R6wG2L9fdhtArWOz9Oe9o+7I6v7/pjaJan&#10;l+tJqfu7+fkJRMQ5/h3DLz6jQ8VMZzeSCaJXwCJRQZakGQiOV1nKJmferPIcZFXK/wLVDwAAAP//&#10;AwBQSwECLQAUAAYACAAAACEAtoM4kv4AAADhAQAAEwAAAAAAAAAAAAAAAAAAAAAAW0NvbnRlbnRf&#10;VHlwZXNdLnhtbFBLAQItABQABgAIAAAAIQA4/SH/1gAAAJQBAAALAAAAAAAAAAAAAAAAAC8BAABf&#10;cmVscy8ucmVsc1BLAQItABQABgAIAAAAIQAo1Gh2LgIAAGcEAAAOAAAAAAAAAAAAAAAAAC4CAABk&#10;cnMvZTJvRG9jLnhtbFBLAQItABQABgAIAAAAIQBXXIte3gAAAAgBAAAPAAAAAAAAAAAAAAAAAIgE&#10;AABkcnMvZG93bnJldi54bWxQSwUGAAAAAAQABADzAAAAkwUAAAAA&#10;" stroked="f">
                <v:textbox inset="0,0,0,0">
                  <w:txbxContent>
                    <w:p w14:paraId="45AB72A4" w14:textId="20A587BD" w:rsidR="001178DE" w:rsidRPr="009A778A" w:rsidRDefault="001178DE" w:rsidP="005D2985">
                      <w:pPr>
                        <w:pStyle w:val="Caption"/>
                        <w:rPr>
                          <w:rFonts w:cs="Arial"/>
                          <w:bCs/>
                          <w:noProof/>
                          <w:color w:val="000000"/>
                          <w:sz w:val="20"/>
                          <w:szCs w:val="20"/>
                        </w:rPr>
                      </w:pPr>
                      <w:r>
                        <w:t>Hurricane I</w:t>
                      </w:r>
                      <w:r w:rsidRPr="00180A98">
                        <w:t xml:space="preserve">rma: </w:t>
                      </w:r>
                      <w:r>
                        <w:t>regional response plan for the C</w:t>
                      </w:r>
                      <w:r w:rsidRPr="00180A98">
                        <w:t>aribbean region</w:t>
                      </w:r>
                    </w:p>
                  </w:txbxContent>
                </v:textbox>
                <w10:wrap type="square" anchorx="margin"/>
              </v:shape>
            </w:pict>
          </mc:Fallback>
        </mc:AlternateContent>
      </w:r>
      <w:r w:rsidRPr="005D2985">
        <w:rPr>
          <w:sz w:val="20"/>
          <w:szCs w:val="20"/>
        </w:rPr>
        <w:t>In Saint Martin and Saint Barthélemy, 11 people lost their lives</w:t>
      </w:r>
      <w:r w:rsidR="00D055D4">
        <w:rPr>
          <w:sz w:val="20"/>
          <w:szCs w:val="20"/>
        </w:rPr>
        <w:t>;</w:t>
      </w:r>
      <w:r w:rsidRPr="005D2985">
        <w:rPr>
          <w:sz w:val="20"/>
          <w:szCs w:val="20"/>
        </w:rPr>
        <w:t xml:space="preserve"> more than 100 have been reportedly injured, while 95 per cent of the residential dwellings were destroyed. Thousands of people have been evacuated to Guadeloupe. In Sint Maarten, four casualties have been reported and 90 per cent of the buildings have been damaged, according to the Dutch Red Cross. In Turks and Caicos Islands, initial reports after the passage of the hurricane suggest</w:t>
      </w:r>
      <w:r w:rsidR="00D055D4">
        <w:rPr>
          <w:sz w:val="20"/>
          <w:szCs w:val="20"/>
        </w:rPr>
        <w:t>ed</w:t>
      </w:r>
      <w:r w:rsidRPr="005D2985">
        <w:rPr>
          <w:sz w:val="20"/>
          <w:szCs w:val="20"/>
        </w:rPr>
        <w:t xml:space="preserve"> that up to 90 per cent of houses have sustained moderate to severe damaged. The initial United Nations Disaster Assessment and Coordination (UNDAC) report indicate</w:t>
      </w:r>
      <w:r w:rsidR="00D055D4">
        <w:rPr>
          <w:sz w:val="20"/>
          <w:szCs w:val="20"/>
        </w:rPr>
        <w:t>d</w:t>
      </w:r>
      <w:r w:rsidRPr="005D2985">
        <w:rPr>
          <w:sz w:val="20"/>
          <w:szCs w:val="20"/>
        </w:rPr>
        <w:t xml:space="preserve"> electricity and water supply in the islands has been seriously affected. The islands of Dominica, Guadeloupe, Saba, Saint Kitts and Nevis and Sint Eustatius suffered minor impact, though damage to health facilities and services were reported in the case of Saint Kitts and Nevis</w:t>
      </w:r>
      <w:r>
        <w:t>.</w:t>
      </w:r>
      <w:r>
        <w:rPr>
          <w:rStyle w:val="FootnoteReference"/>
        </w:rPr>
        <w:footnoteReference w:id="4"/>
      </w:r>
      <w:r>
        <w:t xml:space="preserve"> </w:t>
      </w:r>
    </w:p>
    <w:p w14:paraId="0892FCBF" w14:textId="2FF9E163" w:rsidR="00AD68A4" w:rsidRPr="00AD68A4" w:rsidRDefault="00AD68A4" w:rsidP="000467EE">
      <w:pPr>
        <w:spacing w:after="120"/>
        <w:rPr>
          <w:rFonts w:cs="Arial"/>
          <w:bCs/>
          <w:color w:val="000000"/>
          <w:sz w:val="20"/>
          <w:szCs w:val="20"/>
        </w:rPr>
      </w:pPr>
      <w:r w:rsidRPr="00AD68A4">
        <w:rPr>
          <w:rFonts w:cs="Arial"/>
          <w:bCs/>
          <w:color w:val="000000"/>
          <w:sz w:val="20"/>
          <w:szCs w:val="20"/>
        </w:rPr>
        <w:t xml:space="preserve">The situation has further deteriorated as </w:t>
      </w:r>
      <w:r w:rsidR="00170A34">
        <w:rPr>
          <w:rFonts w:cs="Arial"/>
          <w:bCs/>
          <w:color w:val="000000"/>
          <w:sz w:val="20"/>
          <w:szCs w:val="20"/>
        </w:rPr>
        <w:t>H</w:t>
      </w:r>
      <w:r w:rsidRPr="00AD68A4">
        <w:rPr>
          <w:rFonts w:cs="Arial"/>
          <w:bCs/>
          <w:color w:val="000000"/>
          <w:sz w:val="20"/>
          <w:szCs w:val="20"/>
        </w:rPr>
        <w:t xml:space="preserve">urricane Maria </w:t>
      </w:r>
      <w:r w:rsidR="00170A34">
        <w:rPr>
          <w:rFonts w:cs="Arial"/>
          <w:bCs/>
          <w:color w:val="000000"/>
          <w:sz w:val="20"/>
          <w:szCs w:val="20"/>
        </w:rPr>
        <w:t xml:space="preserve">also </w:t>
      </w:r>
      <w:r w:rsidRPr="00AD68A4">
        <w:rPr>
          <w:rFonts w:cs="Arial"/>
          <w:bCs/>
          <w:color w:val="000000"/>
          <w:sz w:val="20"/>
          <w:szCs w:val="20"/>
        </w:rPr>
        <w:t>made landfall as category 5 in Dominica, Guadeloupe, Martinique, Puerto Rico, St. Kitts and Nevis, Montserrat</w:t>
      </w:r>
      <w:r w:rsidR="00170A34">
        <w:rPr>
          <w:rFonts w:cs="Arial"/>
          <w:bCs/>
          <w:color w:val="000000"/>
          <w:sz w:val="20"/>
          <w:szCs w:val="20"/>
        </w:rPr>
        <w:t xml:space="preserve">, </w:t>
      </w:r>
      <w:r w:rsidRPr="00AD68A4">
        <w:rPr>
          <w:rFonts w:cs="Arial"/>
          <w:bCs/>
          <w:color w:val="000000"/>
          <w:sz w:val="20"/>
          <w:szCs w:val="20"/>
        </w:rPr>
        <w:t xml:space="preserve">and the US and British Virgin Islands </w:t>
      </w:r>
      <w:r w:rsidR="00170A34">
        <w:rPr>
          <w:rFonts w:cs="Arial"/>
          <w:bCs/>
          <w:color w:val="000000"/>
          <w:sz w:val="20"/>
          <w:szCs w:val="20"/>
        </w:rPr>
        <w:t xml:space="preserve">between </w:t>
      </w:r>
      <w:r w:rsidR="00170A34" w:rsidRPr="00692122">
        <w:rPr>
          <w:rFonts w:cs="Arial"/>
          <w:bCs/>
          <w:color w:val="000000"/>
          <w:sz w:val="20"/>
          <w:szCs w:val="20"/>
        </w:rPr>
        <w:t>September 18</w:t>
      </w:r>
      <w:r w:rsidR="00170A34" w:rsidRPr="00692122">
        <w:rPr>
          <w:rFonts w:cs="Arial"/>
          <w:bCs/>
          <w:color w:val="000000"/>
          <w:sz w:val="20"/>
          <w:szCs w:val="20"/>
          <w:vertAlign w:val="superscript"/>
        </w:rPr>
        <w:t>th</w:t>
      </w:r>
      <w:r w:rsidR="00170A34" w:rsidRPr="00692122">
        <w:rPr>
          <w:rFonts w:cs="Arial"/>
          <w:bCs/>
          <w:color w:val="000000"/>
          <w:sz w:val="20"/>
          <w:szCs w:val="20"/>
        </w:rPr>
        <w:t xml:space="preserve"> and 20</w:t>
      </w:r>
      <w:r w:rsidR="00170A34" w:rsidRPr="00692122">
        <w:rPr>
          <w:rFonts w:cs="Arial"/>
          <w:bCs/>
          <w:color w:val="000000"/>
          <w:sz w:val="20"/>
          <w:szCs w:val="20"/>
          <w:vertAlign w:val="superscript"/>
        </w:rPr>
        <w:t>th</w:t>
      </w:r>
      <w:r w:rsidR="00170A34" w:rsidRPr="00692122">
        <w:rPr>
          <w:rFonts w:cs="Arial"/>
          <w:bCs/>
          <w:color w:val="000000"/>
          <w:sz w:val="20"/>
          <w:szCs w:val="20"/>
        </w:rPr>
        <w:t xml:space="preserve">. </w:t>
      </w:r>
      <w:r w:rsidRPr="00692122">
        <w:rPr>
          <w:rFonts w:cs="Arial"/>
          <w:bCs/>
          <w:color w:val="000000"/>
          <w:sz w:val="20"/>
          <w:szCs w:val="20"/>
        </w:rPr>
        <w:t>Dominica</w:t>
      </w:r>
      <w:r w:rsidR="00170A34" w:rsidRPr="00692122">
        <w:rPr>
          <w:rFonts w:cs="Arial"/>
          <w:bCs/>
          <w:color w:val="000000"/>
          <w:sz w:val="20"/>
          <w:szCs w:val="20"/>
        </w:rPr>
        <w:t xml:space="preserve"> was the most affected Caribbean nation</w:t>
      </w:r>
      <w:r w:rsidR="005D2985" w:rsidRPr="00692122">
        <w:rPr>
          <w:rFonts w:cs="Arial"/>
          <w:bCs/>
          <w:color w:val="000000"/>
          <w:sz w:val="20"/>
          <w:szCs w:val="20"/>
        </w:rPr>
        <w:t xml:space="preserve"> where</w:t>
      </w:r>
      <w:r w:rsidR="005D2985" w:rsidRPr="00692122">
        <w:rPr>
          <w:sz w:val="20"/>
          <w:szCs w:val="20"/>
        </w:rPr>
        <w:t xml:space="preserve"> </w:t>
      </w:r>
      <w:r w:rsidR="00D055D4">
        <w:rPr>
          <w:sz w:val="20"/>
          <w:szCs w:val="20"/>
        </w:rPr>
        <w:t xml:space="preserve">Maria </w:t>
      </w:r>
      <w:r w:rsidR="005D2985" w:rsidRPr="00692122">
        <w:rPr>
          <w:sz w:val="20"/>
          <w:szCs w:val="20"/>
        </w:rPr>
        <w:t xml:space="preserve">caused widespread damage and destruction. On 25 September, the UN estimated that the entire population suffered direct damage to housing and livelihoods (65,000 people affected). </w:t>
      </w:r>
      <w:r w:rsidR="00692122" w:rsidRPr="00692122">
        <w:rPr>
          <w:sz w:val="20"/>
          <w:szCs w:val="20"/>
        </w:rPr>
        <w:t>Estimations</w:t>
      </w:r>
      <w:r w:rsidR="00692122" w:rsidRPr="00692122">
        <w:rPr>
          <w:rStyle w:val="FootnoteReference"/>
          <w:sz w:val="20"/>
          <w:szCs w:val="20"/>
        </w:rPr>
        <w:footnoteReference w:id="5"/>
      </w:r>
      <w:r w:rsidR="00692122" w:rsidRPr="00692122">
        <w:rPr>
          <w:sz w:val="20"/>
          <w:szCs w:val="20"/>
        </w:rPr>
        <w:t xml:space="preserve"> mentioned that 98 per cent of roofs have been damaged, leaving entire communities homeless</w:t>
      </w:r>
      <w:r w:rsidR="00D055D4">
        <w:rPr>
          <w:sz w:val="20"/>
          <w:szCs w:val="20"/>
        </w:rPr>
        <w:t xml:space="preserve">; approximately </w:t>
      </w:r>
      <w:r w:rsidR="00692122" w:rsidRPr="00692122">
        <w:rPr>
          <w:sz w:val="20"/>
          <w:szCs w:val="20"/>
        </w:rPr>
        <w:t>50 per cent of house</w:t>
      </w:r>
      <w:r w:rsidR="00D055D4">
        <w:rPr>
          <w:sz w:val="20"/>
          <w:szCs w:val="20"/>
        </w:rPr>
        <w:t xml:space="preserve"> frames</w:t>
      </w:r>
      <w:r w:rsidR="00692122" w:rsidRPr="00692122">
        <w:rPr>
          <w:sz w:val="20"/>
          <w:szCs w:val="20"/>
        </w:rPr>
        <w:t xml:space="preserve"> have sustained damage. Initial reports indicate that nearly all of Dominica’s crops have been destroyed</w:t>
      </w:r>
      <w:r w:rsidR="00D055D4">
        <w:rPr>
          <w:sz w:val="20"/>
          <w:szCs w:val="20"/>
        </w:rPr>
        <w:t>, in a country where</w:t>
      </w:r>
      <w:r w:rsidR="00692122" w:rsidRPr="00692122">
        <w:rPr>
          <w:sz w:val="20"/>
          <w:szCs w:val="20"/>
        </w:rPr>
        <w:t xml:space="preserve">25 per cent of Dominica’s workforce depends on </w:t>
      </w:r>
      <w:r w:rsidR="00D055D4">
        <w:rPr>
          <w:sz w:val="20"/>
          <w:szCs w:val="20"/>
        </w:rPr>
        <w:t xml:space="preserve">export </w:t>
      </w:r>
      <w:r w:rsidR="00692122" w:rsidRPr="00692122">
        <w:rPr>
          <w:sz w:val="20"/>
          <w:szCs w:val="20"/>
        </w:rPr>
        <w:t>agriculture</w:t>
      </w:r>
      <w:r w:rsidR="00D055D4">
        <w:rPr>
          <w:sz w:val="20"/>
          <w:szCs w:val="20"/>
        </w:rPr>
        <w:t xml:space="preserve"> of root crops, bay oil and bananas.</w:t>
      </w:r>
      <w:r w:rsidR="00692122" w:rsidRPr="00692122">
        <w:rPr>
          <w:sz w:val="20"/>
          <w:szCs w:val="20"/>
        </w:rPr>
        <w:t xml:space="preserve"> The island’s growing tourism sector, worth 16.5 per cent of the island’s GDP, </w:t>
      </w:r>
      <w:r w:rsidR="00D055D4">
        <w:rPr>
          <w:sz w:val="20"/>
          <w:szCs w:val="20"/>
        </w:rPr>
        <w:t>was</w:t>
      </w:r>
      <w:r w:rsidR="00692122" w:rsidRPr="00692122">
        <w:rPr>
          <w:sz w:val="20"/>
          <w:szCs w:val="20"/>
        </w:rPr>
        <w:t xml:space="preserve"> also critically impacted, as the rainforests were its main attraction. </w:t>
      </w:r>
      <w:r w:rsidR="000467EE">
        <w:rPr>
          <w:rFonts w:cs="Arial"/>
          <w:bCs/>
          <w:color w:val="000000"/>
          <w:sz w:val="20"/>
          <w:szCs w:val="20"/>
        </w:rPr>
        <w:t xml:space="preserve">Furthermore, Dominica was still in the recovery process from the impact of </w:t>
      </w:r>
      <w:r w:rsidR="000467EE" w:rsidRPr="000467EE">
        <w:rPr>
          <w:rFonts w:cs="Arial"/>
          <w:bCs/>
          <w:color w:val="000000"/>
          <w:sz w:val="20"/>
          <w:szCs w:val="20"/>
        </w:rPr>
        <w:t>Tropical Storm Erika in 2015</w:t>
      </w:r>
      <w:r w:rsidR="00D055D4">
        <w:rPr>
          <w:rFonts w:cs="Arial"/>
          <w:bCs/>
          <w:color w:val="000000"/>
          <w:sz w:val="20"/>
          <w:szCs w:val="20"/>
        </w:rPr>
        <w:t xml:space="preserve">; </w:t>
      </w:r>
      <w:r w:rsidR="000467EE">
        <w:rPr>
          <w:rFonts w:cs="Arial"/>
          <w:bCs/>
          <w:color w:val="000000"/>
          <w:sz w:val="20"/>
          <w:szCs w:val="20"/>
        </w:rPr>
        <w:t>the</w:t>
      </w:r>
      <w:r w:rsidR="000467EE" w:rsidRPr="000467EE">
        <w:rPr>
          <w:rFonts w:cs="Arial"/>
          <w:bCs/>
          <w:color w:val="000000"/>
          <w:sz w:val="20"/>
          <w:szCs w:val="20"/>
        </w:rPr>
        <w:t xml:space="preserve"> vulnerable communities worst</w:t>
      </w:r>
      <w:r w:rsidR="000467EE">
        <w:rPr>
          <w:rFonts w:cs="Arial"/>
          <w:bCs/>
          <w:color w:val="000000"/>
          <w:sz w:val="20"/>
          <w:szCs w:val="20"/>
        </w:rPr>
        <w:t xml:space="preserve"> </w:t>
      </w:r>
      <w:r w:rsidR="000467EE" w:rsidRPr="000467EE">
        <w:rPr>
          <w:rFonts w:cs="Arial"/>
          <w:bCs/>
          <w:color w:val="000000"/>
          <w:sz w:val="20"/>
          <w:szCs w:val="20"/>
        </w:rPr>
        <w:t>affected by Tropical Storm Erika have faced</w:t>
      </w:r>
      <w:r w:rsidR="000467EE">
        <w:rPr>
          <w:rFonts w:cs="Arial"/>
          <w:bCs/>
          <w:color w:val="000000"/>
          <w:sz w:val="20"/>
          <w:szCs w:val="20"/>
        </w:rPr>
        <w:t xml:space="preserve"> </w:t>
      </w:r>
      <w:r w:rsidR="000467EE" w:rsidRPr="000467EE">
        <w:rPr>
          <w:rFonts w:cs="Arial"/>
          <w:bCs/>
          <w:color w:val="000000"/>
          <w:sz w:val="20"/>
          <w:szCs w:val="20"/>
        </w:rPr>
        <w:t>the brunt of Hurricane Maria</w:t>
      </w:r>
      <w:r w:rsidR="00D055D4">
        <w:rPr>
          <w:rFonts w:cs="Arial"/>
          <w:bCs/>
          <w:color w:val="000000"/>
          <w:sz w:val="20"/>
          <w:szCs w:val="20"/>
        </w:rPr>
        <w:t>, compounding the impact and recovery process</w:t>
      </w:r>
      <w:r w:rsidR="000467EE">
        <w:rPr>
          <w:rFonts w:cs="Arial"/>
          <w:bCs/>
          <w:color w:val="000000"/>
          <w:sz w:val="20"/>
          <w:szCs w:val="20"/>
        </w:rPr>
        <w:t>.</w:t>
      </w:r>
      <w:r w:rsidR="000467EE" w:rsidRPr="000467EE">
        <w:rPr>
          <w:rFonts w:cs="Arial"/>
          <w:bCs/>
          <w:color w:val="000000"/>
          <w:sz w:val="20"/>
          <w:szCs w:val="20"/>
        </w:rPr>
        <w:t xml:space="preserve"> </w:t>
      </w:r>
    </w:p>
    <w:p w14:paraId="0B0E98F9" w14:textId="419071E8" w:rsidR="00AD68A4" w:rsidRPr="00692122" w:rsidRDefault="00AD68A4" w:rsidP="00A80634">
      <w:pPr>
        <w:spacing w:after="120"/>
        <w:rPr>
          <w:rFonts w:cs="Arial"/>
          <w:bCs/>
          <w:color w:val="000000"/>
          <w:sz w:val="20"/>
          <w:szCs w:val="20"/>
        </w:rPr>
      </w:pPr>
      <w:r w:rsidRPr="00AD68A4">
        <w:rPr>
          <w:rFonts w:cs="Arial"/>
          <w:bCs/>
          <w:color w:val="000000"/>
          <w:sz w:val="20"/>
          <w:szCs w:val="20"/>
        </w:rPr>
        <w:t xml:space="preserve">In both events, critical infrastructure - including electrical lines, houses, public buildings as government offices, schools and hospitals and private structures key to the economy and people’s livelihoods </w:t>
      </w:r>
      <w:r w:rsidR="00170A34">
        <w:rPr>
          <w:rFonts w:cs="Arial"/>
          <w:bCs/>
          <w:color w:val="000000"/>
          <w:sz w:val="20"/>
          <w:szCs w:val="20"/>
        </w:rPr>
        <w:t xml:space="preserve">(ie. </w:t>
      </w:r>
      <w:r w:rsidRPr="00AD68A4">
        <w:rPr>
          <w:rFonts w:cs="Arial"/>
          <w:bCs/>
          <w:color w:val="000000"/>
          <w:sz w:val="20"/>
          <w:szCs w:val="20"/>
        </w:rPr>
        <w:t>hotels and fish processing plants) were significantly damaged. Between 70-90% of houses have been damaged in Barbuda, Anguilla, Bahamas, Turks and Caicos, Dominica</w:t>
      </w:r>
      <w:r w:rsidR="00170A34">
        <w:rPr>
          <w:rFonts w:cs="Arial"/>
          <w:bCs/>
          <w:color w:val="000000"/>
          <w:sz w:val="20"/>
          <w:szCs w:val="20"/>
        </w:rPr>
        <w:t>,</w:t>
      </w:r>
      <w:r w:rsidRPr="00AD68A4">
        <w:rPr>
          <w:rFonts w:cs="Arial"/>
          <w:bCs/>
          <w:color w:val="000000"/>
          <w:sz w:val="20"/>
          <w:szCs w:val="20"/>
        </w:rPr>
        <w:t xml:space="preserve"> and British Virgin Islands. 1.2 million people have been </w:t>
      </w:r>
      <w:r w:rsidR="00170A34">
        <w:rPr>
          <w:rFonts w:cs="Arial"/>
          <w:bCs/>
          <w:color w:val="000000"/>
          <w:sz w:val="20"/>
          <w:szCs w:val="20"/>
        </w:rPr>
        <w:lastRenderedPageBreak/>
        <w:t xml:space="preserve">impacted </w:t>
      </w:r>
      <w:r w:rsidRPr="00AD68A4">
        <w:rPr>
          <w:rFonts w:cs="Arial"/>
          <w:bCs/>
          <w:color w:val="000000"/>
          <w:sz w:val="20"/>
          <w:szCs w:val="20"/>
        </w:rPr>
        <w:t xml:space="preserve">by damage to water </w:t>
      </w:r>
      <w:r w:rsidRPr="00692122">
        <w:rPr>
          <w:rFonts w:cs="Arial"/>
          <w:bCs/>
          <w:color w:val="000000"/>
          <w:sz w:val="20"/>
          <w:szCs w:val="20"/>
        </w:rPr>
        <w:t>infrastructure</w:t>
      </w:r>
      <w:r w:rsidR="00170A34" w:rsidRPr="00692122">
        <w:rPr>
          <w:rFonts w:cs="Arial"/>
          <w:bCs/>
          <w:color w:val="000000"/>
          <w:sz w:val="20"/>
          <w:szCs w:val="20"/>
        </w:rPr>
        <w:t>, resulting in significant challenges to food security, health and hygiene</w:t>
      </w:r>
      <w:r w:rsidRPr="00692122">
        <w:rPr>
          <w:rFonts w:cs="Arial"/>
          <w:bCs/>
          <w:color w:val="000000"/>
          <w:sz w:val="20"/>
          <w:szCs w:val="20"/>
        </w:rPr>
        <w:t>. In Anguilla and Barbuda, 70-90% of infrastructure has been destroyed</w:t>
      </w:r>
      <w:r w:rsidR="00170A34" w:rsidRPr="00692122">
        <w:rPr>
          <w:rFonts w:cs="Arial"/>
          <w:bCs/>
          <w:color w:val="000000"/>
          <w:sz w:val="20"/>
          <w:szCs w:val="20"/>
        </w:rPr>
        <w:t>;</w:t>
      </w:r>
      <w:r w:rsidRPr="00692122">
        <w:rPr>
          <w:rFonts w:cs="Arial"/>
          <w:bCs/>
          <w:color w:val="000000"/>
          <w:sz w:val="20"/>
          <w:szCs w:val="20"/>
        </w:rPr>
        <w:t xml:space="preserve"> </w:t>
      </w:r>
    </w:p>
    <w:p w14:paraId="2D921684" w14:textId="44A87FF5" w:rsidR="00AC3D5D" w:rsidRPr="00692122" w:rsidRDefault="00AC3D5D" w:rsidP="00A80634">
      <w:pPr>
        <w:spacing w:after="120"/>
        <w:rPr>
          <w:rFonts w:cs="Arial"/>
          <w:bCs/>
          <w:color w:val="000000"/>
          <w:sz w:val="20"/>
          <w:szCs w:val="20"/>
        </w:rPr>
      </w:pPr>
      <w:r w:rsidRPr="00692122">
        <w:rPr>
          <w:sz w:val="20"/>
          <w:szCs w:val="20"/>
        </w:rPr>
        <w:t>While not yet quantifiable, the impact on tourism, fishery and agriculture is severe. Most road networks, although small on most islands, have also been interrupted by the storm surge floods and fallen trees.</w:t>
      </w:r>
    </w:p>
    <w:p w14:paraId="4A0F4393" w14:textId="204872A7" w:rsidR="00AD68A4" w:rsidRPr="00692122" w:rsidRDefault="00AC3D5D" w:rsidP="00AD68A4">
      <w:pPr>
        <w:rPr>
          <w:sz w:val="20"/>
          <w:szCs w:val="20"/>
        </w:rPr>
      </w:pPr>
      <w:r w:rsidRPr="00692122">
        <w:rPr>
          <w:sz w:val="20"/>
          <w:szCs w:val="20"/>
        </w:rPr>
        <w:t xml:space="preserve">Across the Caribbean it </w:t>
      </w:r>
      <w:r w:rsidR="00081F2D">
        <w:rPr>
          <w:sz w:val="20"/>
          <w:szCs w:val="20"/>
        </w:rPr>
        <w:t xml:space="preserve">has been </w:t>
      </w:r>
      <w:r w:rsidRPr="00692122">
        <w:rPr>
          <w:sz w:val="20"/>
          <w:szCs w:val="20"/>
        </w:rPr>
        <w:t>estimated that 17,000 people need immediate shelter assistance. The island of Barbuda in Antigua and Barbuda has been rendered uninhabitable with the entire population of approximately 1,600 evacuated to Antigua, while one person was killed. In Barbuda, health concerns have also arisen because of the large numbers of animal carcasses in the flood waters. In the territory of Anguilla, significant damage to water supply and electricity has been reported and one person has been killed. According to the Caribbean Disaster and Emergency Management Agency (CDEMA) and the British Red Cross (BRC), hospitals and the island’s main port in Sandy Ground are now operational. In the British Virgin Islands, five fatalities have been reported by the National Emergency Operations Centre. Sewage in the streets has been identified as a health risk, and incidents of looting reported</w:t>
      </w:r>
      <w:r w:rsidRPr="00692122">
        <w:rPr>
          <w:rStyle w:val="FootnoteReference"/>
          <w:sz w:val="20"/>
          <w:szCs w:val="20"/>
        </w:rPr>
        <w:footnoteReference w:id="6"/>
      </w:r>
      <w:r w:rsidRPr="00692122">
        <w:rPr>
          <w:sz w:val="20"/>
          <w:szCs w:val="20"/>
        </w:rPr>
        <w:t>.</w:t>
      </w:r>
    </w:p>
    <w:p w14:paraId="2AA424F7" w14:textId="77777777" w:rsidR="00AC3D5D" w:rsidRPr="00AD68A4" w:rsidRDefault="00AC3D5D" w:rsidP="00AD68A4">
      <w:pPr>
        <w:rPr>
          <w:rFonts w:cs="Arial"/>
          <w:bCs/>
          <w:color w:val="000000"/>
          <w:sz w:val="20"/>
          <w:szCs w:val="20"/>
        </w:rPr>
      </w:pPr>
    </w:p>
    <w:p w14:paraId="46A0444E" w14:textId="77777777" w:rsidR="00AD68A4" w:rsidRPr="006C27C7" w:rsidRDefault="00AD68A4" w:rsidP="00AD68A4">
      <w:pPr>
        <w:rPr>
          <w:rFonts w:cs="Arial"/>
          <w:bCs/>
          <w:i/>
          <w:color w:val="000000"/>
          <w:sz w:val="20"/>
          <w:szCs w:val="20"/>
        </w:rPr>
      </w:pPr>
      <w:r w:rsidRPr="006C27C7">
        <w:rPr>
          <w:rFonts w:cs="Arial"/>
          <w:bCs/>
          <w:i/>
          <w:color w:val="000000"/>
          <w:sz w:val="20"/>
          <w:szCs w:val="20"/>
        </w:rPr>
        <w:t xml:space="preserve">Economic and fiscal status of the impacted islands </w:t>
      </w:r>
    </w:p>
    <w:p w14:paraId="0D693F61" w14:textId="77777777" w:rsidR="00AD68A4" w:rsidRPr="00AD68A4" w:rsidRDefault="00AD68A4" w:rsidP="00AD68A4">
      <w:pPr>
        <w:rPr>
          <w:rFonts w:cs="Arial"/>
          <w:bCs/>
          <w:color w:val="000000"/>
          <w:sz w:val="20"/>
          <w:szCs w:val="20"/>
        </w:rPr>
      </w:pPr>
    </w:p>
    <w:p w14:paraId="39573575" w14:textId="63A2BB70" w:rsidR="00AD68A4" w:rsidRPr="00AD68A4" w:rsidRDefault="00AD68A4" w:rsidP="00A80634">
      <w:pPr>
        <w:spacing w:after="120"/>
        <w:rPr>
          <w:rFonts w:cs="Arial"/>
          <w:bCs/>
          <w:color w:val="000000"/>
          <w:sz w:val="20"/>
          <w:szCs w:val="20"/>
        </w:rPr>
      </w:pPr>
      <w:r w:rsidRPr="00AD68A4">
        <w:rPr>
          <w:rFonts w:cs="Arial"/>
          <w:bCs/>
          <w:color w:val="000000"/>
          <w:sz w:val="20"/>
          <w:szCs w:val="20"/>
        </w:rPr>
        <w:t>Most of the countries</w:t>
      </w:r>
      <w:r w:rsidR="00170A34">
        <w:rPr>
          <w:rFonts w:cs="Arial"/>
          <w:bCs/>
          <w:color w:val="000000"/>
          <w:sz w:val="20"/>
          <w:szCs w:val="20"/>
        </w:rPr>
        <w:t>, territories</w:t>
      </w:r>
      <w:r w:rsidRPr="00AD68A4">
        <w:rPr>
          <w:rFonts w:cs="Arial"/>
          <w:bCs/>
          <w:color w:val="000000"/>
          <w:sz w:val="20"/>
          <w:szCs w:val="20"/>
        </w:rPr>
        <w:t xml:space="preserve"> and islands impacted by the hurricanes are middle to high income </w:t>
      </w:r>
      <w:r w:rsidR="00FF31C2" w:rsidRPr="00AD68A4">
        <w:rPr>
          <w:rFonts w:cs="Arial"/>
          <w:bCs/>
          <w:color w:val="000000"/>
          <w:sz w:val="20"/>
          <w:szCs w:val="20"/>
        </w:rPr>
        <w:t>countries</w:t>
      </w:r>
      <w:r w:rsidR="00FF31C2">
        <w:rPr>
          <w:rFonts w:cs="Arial"/>
          <w:bCs/>
          <w:color w:val="000000"/>
          <w:sz w:val="20"/>
          <w:szCs w:val="20"/>
        </w:rPr>
        <w:t xml:space="preserve">; </w:t>
      </w:r>
      <w:r w:rsidR="00FF31C2" w:rsidRPr="00AD68A4">
        <w:rPr>
          <w:rFonts w:cs="Arial"/>
          <w:bCs/>
          <w:color w:val="000000"/>
          <w:sz w:val="20"/>
          <w:szCs w:val="20"/>
        </w:rPr>
        <w:t>some</w:t>
      </w:r>
      <w:r w:rsidRPr="00AD68A4">
        <w:rPr>
          <w:rFonts w:cs="Arial"/>
          <w:bCs/>
          <w:color w:val="000000"/>
          <w:sz w:val="20"/>
          <w:szCs w:val="20"/>
        </w:rPr>
        <w:t xml:space="preserve"> are oversea</w:t>
      </w:r>
      <w:r w:rsidR="00381038">
        <w:rPr>
          <w:rFonts w:cs="Arial"/>
          <w:bCs/>
          <w:color w:val="000000"/>
          <w:sz w:val="20"/>
          <w:szCs w:val="20"/>
        </w:rPr>
        <w:t>s</w:t>
      </w:r>
      <w:r w:rsidRPr="00AD68A4">
        <w:rPr>
          <w:rFonts w:cs="Arial"/>
          <w:bCs/>
          <w:color w:val="000000"/>
          <w:sz w:val="20"/>
          <w:szCs w:val="20"/>
        </w:rPr>
        <w:t xml:space="preserve"> territories</w:t>
      </w:r>
      <w:r w:rsidR="00170A34">
        <w:rPr>
          <w:rFonts w:cs="Arial"/>
          <w:bCs/>
          <w:color w:val="000000"/>
          <w:sz w:val="20"/>
          <w:szCs w:val="20"/>
        </w:rPr>
        <w:t xml:space="preserve"> of</w:t>
      </w:r>
      <w:r w:rsidRPr="00AD68A4">
        <w:rPr>
          <w:rFonts w:cs="Arial"/>
          <w:bCs/>
          <w:color w:val="000000"/>
          <w:sz w:val="20"/>
          <w:szCs w:val="20"/>
        </w:rPr>
        <w:t xml:space="preserve"> the UK, France and the Netherlands. </w:t>
      </w:r>
      <w:r w:rsidR="00170A34">
        <w:rPr>
          <w:rFonts w:cs="Arial"/>
          <w:bCs/>
          <w:color w:val="000000"/>
          <w:sz w:val="20"/>
          <w:szCs w:val="20"/>
        </w:rPr>
        <w:t xml:space="preserve">Thus, </w:t>
      </w:r>
      <w:r w:rsidRPr="00AD68A4">
        <w:rPr>
          <w:rFonts w:cs="Arial"/>
          <w:bCs/>
          <w:color w:val="000000"/>
          <w:sz w:val="20"/>
          <w:szCs w:val="20"/>
        </w:rPr>
        <w:t xml:space="preserve">Caribbean Small Islands Developing States (SIDS) are often not eligible to </w:t>
      </w:r>
      <w:r w:rsidR="00BD0002" w:rsidRPr="00AD68A4">
        <w:rPr>
          <w:rFonts w:cs="Arial"/>
          <w:bCs/>
          <w:color w:val="000000"/>
          <w:sz w:val="20"/>
          <w:szCs w:val="20"/>
        </w:rPr>
        <w:t>favourable</w:t>
      </w:r>
      <w:r w:rsidRPr="00AD68A4">
        <w:rPr>
          <w:rFonts w:cs="Arial"/>
          <w:bCs/>
          <w:color w:val="000000"/>
          <w:sz w:val="20"/>
          <w:szCs w:val="20"/>
        </w:rPr>
        <w:t xml:space="preserve"> concessional </w:t>
      </w:r>
      <w:r w:rsidR="007C70E0" w:rsidRPr="00AD68A4">
        <w:rPr>
          <w:rFonts w:cs="Arial"/>
          <w:bCs/>
          <w:color w:val="000000"/>
          <w:sz w:val="20"/>
          <w:szCs w:val="20"/>
        </w:rPr>
        <w:t>financing</w:t>
      </w:r>
      <w:r w:rsidR="007C70E0">
        <w:rPr>
          <w:rFonts w:cs="Arial"/>
          <w:bCs/>
          <w:color w:val="000000"/>
          <w:sz w:val="20"/>
          <w:szCs w:val="20"/>
        </w:rPr>
        <w:t xml:space="preserve"> </w:t>
      </w:r>
      <w:r w:rsidR="007C70E0" w:rsidRPr="00AD68A4">
        <w:rPr>
          <w:rFonts w:cs="Arial"/>
          <w:bCs/>
          <w:color w:val="000000"/>
          <w:sz w:val="20"/>
          <w:szCs w:val="20"/>
        </w:rPr>
        <w:t>or</w:t>
      </w:r>
      <w:r w:rsidRPr="00AD68A4">
        <w:rPr>
          <w:rFonts w:cs="Arial"/>
          <w:bCs/>
          <w:color w:val="000000"/>
          <w:sz w:val="20"/>
          <w:szCs w:val="20"/>
        </w:rPr>
        <w:t xml:space="preserve"> Official Development Assistance (ODA) from major donors</w:t>
      </w:r>
      <w:r w:rsidR="00170A34">
        <w:rPr>
          <w:rFonts w:cs="Arial"/>
          <w:bCs/>
          <w:color w:val="000000"/>
          <w:sz w:val="20"/>
          <w:szCs w:val="20"/>
        </w:rPr>
        <w:t xml:space="preserve"> given that </w:t>
      </w:r>
      <w:r w:rsidRPr="00AD68A4">
        <w:rPr>
          <w:rFonts w:cs="Arial"/>
          <w:bCs/>
          <w:color w:val="000000"/>
          <w:sz w:val="20"/>
          <w:szCs w:val="20"/>
        </w:rPr>
        <w:t xml:space="preserve">revenue per capita </w:t>
      </w:r>
      <w:r w:rsidR="00170A34">
        <w:rPr>
          <w:rFonts w:cs="Arial"/>
          <w:bCs/>
          <w:color w:val="000000"/>
          <w:sz w:val="20"/>
          <w:szCs w:val="20"/>
        </w:rPr>
        <w:t xml:space="preserve">often </w:t>
      </w:r>
      <w:r w:rsidRPr="00AD68A4">
        <w:rPr>
          <w:rFonts w:cs="Arial"/>
          <w:bCs/>
          <w:color w:val="000000"/>
          <w:sz w:val="20"/>
          <w:szCs w:val="20"/>
        </w:rPr>
        <w:t xml:space="preserve">exceeds the maximum </w:t>
      </w:r>
      <w:r w:rsidR="00B10C49">
        <w:rPr>
          <w:rFonts w:cs="Arial"/>
          <w:bCs/>
          <w:color w:val="000000"/>
          <w:sz w:val="20"/>
          <w:szCs w:val="20"/>
        </w:rPr>
        <w:t xml:space="preserve">established </w:t>
      </w:r>
      <w:r w:rsidRPr="00AD68A4">
        <w:rPr>
          <w:rFonts w:cs="Arial"/>
          <w:bCs/>
          <w:color w:val="000000"/>
          <w:sz w:val="20"/>
          <w:szCs w:val="20"/>
        </w:rPr>
        <w:t>criteria.</w:t>
      </w:r>
    </w:p>
    <w:p w14:paraId="6971A256" w14:textId="7F23DD74" w:rsidR="00AD68A4" w:rsidRPr="00AD68A4" w:rsidRDefault="00AD68A4" w:rsidP="00A80634">
      <w:pPr>
        <w:spacing w:after="120"/>
        <w:rPr>
          <w:rFonts w:cs="Arial"/>
          <w:bCs/>
          <w:color w:val="000000"/>
          <w:sz w:val="20"/>
          <w:szCs w:val="20"/>
        </w:rPr>
      </w:pPr>
      <w:r w:rsidRPr="00AD68A4">
        <w:rPr>
          <w:rFonts w:cs="Arial"/>
          <w:bCs/>
          <w:color w:val="000000"/>
          <w:sz w:val="20"/>
          <w:szCs w:val="20"/>
        </w:rPr>
        <w:t>However, as highlighted by a report published by UNDP, the Caribbean SIDs have limited fiscal capacity and flexibility to meet investment requirements</w:t>
      </w:r>
      <w:r w:rsidR="00B10C49">
        <w:rPr>
          <w:rFonts w:cs="Arial"/>
          <w:bCs/>
          <w:color w:val="000000"/>
          <w:sz w:val="20"/>
          <w:szCs w:val="20"/>
        </w:rPr>
        <w:t xml:space="preserve"> for risk informed development</w:t>
      </w:r>
      <w:r w:rsidRPr="00AD68A4">
        <w:rPr>
          <w:rFonts w:cs="Arial"/>
          <w:bCs/>
          <w:color w:val="000000"/>
          <w:sz w:val="20"/>
          <w:szCs w:val="20"/>
        </w:rPr>
        <w:t xml:space="preserve">. Most Caribbean countries are facing high ratios of government debt to GDP, at unsustainable levels in some instance. Caribbean SIDS presently allocate less than 4% of fiscal expenditures to capital investment, which is below </w:t>
      </w:r>
      <w:r w:rsidR="00B10C49">
        <w:rPr>
          <w:rFonts w:cs="Arial"/>
          <w:bCs/>
          <w:color w:val="000000"/>
          <w:sz w:val="20"/>
          <w:szCs w:val="20"/>
        </w:rPr>
        <w:t xml:space="preserve">existing </w:t>
      </w:r>
      <w:r w:rsidRPr="00AD68A4">
        <w:rPr>
          <w:rFonts w:cs="Arial"/>
          <w:bCs/>
          <w:color w:val="000000"/>
          <w:sz w:val="20"/>
          <w:szCs w:val="20"/>
        </w:rPr>
        <w:t>trend</w:t>
      </w:r>
      <w:r w:rsidR="00B10C49">
        <w:rPr>
          <w:rFonts w:cs="Arial"/>
          <w:bCs/>
          <w:color w:val="000000"/>
          <w:sz w:val="20"/>
          <w:szCs w:val="20"/>
        </w:rPr>
        <w:t>s</w:t>
      </w:r>
      <w:r w:rsidRPr="00AD68A4">
        <w:rPr>
          <w:rFonts w:cs="Arial"/>
          <w:bCs/>
          <w:color w:val="000000"/>
          <w:sz w:val="20"/>
          <w:szCs w:val="20"/>
        </w:rPr>
        <w:t xml:space="preserve"> and at variance with expanded investment requirements for economic transformation, climate change adaptation and mitigation, and expansion of economic and social infrastructure, among others. </w:t>
      </w:r>
      <w:r w:rsidR="00B10C49">
        <w:rPr>
          <w:rFonts w:cs="Arial"/>
          <w:bCs/>
          <w:color w:val="000000"/>
          <w:sz w:val="20"/>
          <w:szCs w:val="20"/>
        </w:rPr>
        <w:t>Against this financial backdrop</w:t>
      </w:r>
      <w:r w:rsidRPr="00AD68A4">
        <w:rPr>
          <w:rFonts w:cs="Arial"/>
          <w:bCs/>
          <w:color w:val="000000"/>
          <w:sz w:val="20"/>
          <w:szCs w:val="20"/>
        </w:rPr>
        <w:t xml:space="preserve">, the islands </w:t>
      </w:r>
      <w:r w:rsidR="00B10C49">
        <w:rPr>
          <w:rFonts w:cs="Arial"/>
          <w:bCs/>
          <w:color w:val="000000"/>
          <w:sz w:val="20"/>
          <w:szCs w:val="20"/>
        </w:rPr>
        <w:t>remain</w:t>
      </w:r>
      <w:r w:rsidRPr="00AD68A4">
        <w:rPr>
          <w:rFonts w:cs="Arial"/>
          <w:bCs/>
          <w:color w:val="000000"/>
          <w:sz w:val="20"/>
          <w:szCs w:val="20"/>
        </w:rPr>
        <w:t xml:space="preserve"> highly vulnerable to climatic hazards and require serious investment to reduce risks and vulnerabilities</w:t>
      </w:r>
      <w:r w:rsidR="00B10C49">
        <w:rPr>
          <w:rFonts w:cs="Arial"/>
          <w:bCs/>
          <w:color w:val="000000"/>
          <w:sz w:val="20"/>
          <w:szCs w:val="20"/>
        </w:rPr>
        <w:t>, and</w:t>
      </w:r>
      <w:r w:rsidRPr="00AD68A4">
        <w:rPr>
          <w:rFonts w:cs="Arial"/>
          <w:bCs/>
          <w:color w:val="000000"/>
          <w:sz w:val="20"/>
          <w:szCs w:val="20"/>
        </w:rPr>
        <w:t xml:space="preserve"> mitigate the impact of such events</w:t>
      </w:r>
      <w:r w:rsidR="00B10C49">
        <w:rPr>
          <w:rFonts w:cs="Arial"/>
          <w:bCs/>
          <w:color w:val="000000"/>
          <w:sz w:val="20"/>
          <w:szCs w:val="20"/>
        </w:rPr>
        <w:t xml:space="preserve">. The accumulated toll of climatic and disaster events impact the economic </w:t>
      </w:r>
      <w:r w:rsidR="007C70E0">
        <w:rPr>
          <w:rFonts w:cs="Arial"/>
          <w:bCs/>
          <w:color w:val="000000"/>
          <w:sz w:val="20"/>
          <w:szCs w:val="20"/>
        </w:rPr>
        <w:t>wellbeing</w:t>
      </w:r>
      <w:r w:rsidR="00B10C49">
        <w:rPr>
          <w:rFonts w:cs="Arial"/>
          <w:bCs/>
          <w:color w:val="000000"/>
          <w:sz w:val="20"/>
          <w:szCs w:val="20"/>
        </w:rPr>
        <w:t xml:space="preserve"> and growth of the SIDS; </w:t>
      </w:r>
      <w:r w:rsidRPr="00AD68A4">
        <w:rPr>
          <w:rFonts w:cs="Arial"/>
          <w:bCs/>
          <w:color w:val="000000"/>
          <w:sz w:val="20"/>
          <w:szCs w:val="20"/>
        </w:rPr>
        <w:t xml:space="preserve">Dominica, for instance, has an average annual loss from </w:t>
      </w:r>
      <w:r w:rsidR="00A80634">
        <w:rPr>
          <w:rFonts w:cs="Arial"/>
          <w:bCs/>
          <w:color w:val="000000"/>
          <w:sz w:val="20"/>
          <w:szCs w:val="20"/>
        </w:rPr>
        <w:t>disasters of 2.1% of its GDP</w:t>
      </w:r>
      <w:r w:rsidR="00B10C49">
        <w:rPr>
          <w:rFonts w:cs="Arial"/>
          <w:bCs/>
          <w:color w:val="000000"/>
          <w:sz w:val="20"/>
          <w:szCs w:val="20"/>
        </w:rPr>
        <w:t xml:space="preserve">. </w:t>
      </w:r>
    </w:p>
    <w:p w14:paraId="51FE6620" w14:textId="6FC8D150" w:rsidR="004F3949" w:rsidRPr="004F3949" w:rsidRDefault="00AD68A4" w:rsidP="00A80634">
      <w:pPr>
        <w:spacing w:after="120"/>
        <w:rPr>
          <w:rFonts w:cs="Arial"/>
          <w:bCs/>
          <w:color w:val="000000"/>
          <w:sz w:val="20"/>
          <w:szCs w:val="20"/>
        </w:rPr>
      </w:pPr>
      <w:r w:rsidRPr="00AD68A4">
        <w:rPr>
          <w:rFonts w:cs="Arial"/>
          <w:bCs/>
          <w:color w:val="000000"/>
          <w:sz w:val="20"/>
          <w:szCs w:val="20"/>
        </w:rPr>
        <w:t xml:space="preserve">As a result, the impacted countries find themselves in a situation where they cannot receive traditional post-disaster support from the International Financial Institutions and do not have the appropriate fiscal </w:t>
      </w:r>
      <w:r w:rsidR="00B10C49">
        <w:rPr>
          <w:rFonts w:cs="Arial"/>
          <w:bCs/>
          <w:color w:val="000000"/>
          <w:sz w:val="20"/>
          <w:szCs w:val="20"/>
        </w:rPr>
        <w:t xml:space="preserve">reserves </w:t>
      </w:r>
      <w:r w:rsidRPr="00AD68A4">
        <w:rPr>
          <w:rFonts w:cs="Arial"/>
          <w:bCs/>
          <w:color w:val="000000"/>
          <w:sz w:val="20"/>
          <w:szCs w:val="20"/>
        </w:rPr>
        <w:t>to invest in recovery and build back better. Most of the Governments, for instance, did not insure critical infrastructure</w:t>
      </w:r>
      <w:r w:rsidR="00B10C49">
        <w:rPr>
          <w:rFonts w:cs="Arial"/>
          <w:bCs/>
          <w:color w:val="000000"/>
          <w:sz w:val="20"/>
          <w:szCs w:val="20"/>
        </w:rPr>
        <w:t>;</w:t>
      </w:r>
      <w:r w:rsidRPr="00AD68A4">
        <w:rPr>
          <w:rFonts w:cs="Arial"/>
          <w:bCs/>
          <w:color w:val="000000"/>
          <w:sz w:val="20"/>
          <w:szCs w:val="20"/>
        </w:rPr>
        <w:t xml:space="preserve"> the costs of rebuilding will exceed </w:t>
      </w:r>
      <w:r w:rsidR="00B10C49">
        <w:rPr>
          <w:rFonts w:cs="Arial"/>
          <w:bCs/>
          <w:color w:val="000000"/>
          <w:sz w:val="20"/>
          <w:szCs w:val="20"/>
        </w:rPr>
        <w:t xml:space="preserve">existing </w:t>
      </w:r>
      <w:r w:rsidRPr="00AD68A4">
        <w:rPr>
          <w:rFonts w:cs="Arial"/>
          <w:bCs/>
          <w:color w:val="000000"/>
          <w:sz w:val="20"/>
          <w:szCs w:val="20"/>
        </w:rPr>
        <w:t>resources</w:t>
      </w:r>
      <w:r w:rsidR="00B10C49">
        <w:rPr>
          <w:rFonts w:cs="Arial"/>
          <w:bCs/>
          <w:color w:val="000000"/>
          <w:sz w:val="20"/>
          <w:szCs w:val="20"/>
        </w:rPr>
        <w:t xml:space="preserve">, </w:t>
      </w:r>
      <w:r w:rsidRPr="00AD68A4">
        <w:rPr>
          <w:rFonts w:cs="Arial"/>
          <w:bCs/>
          <w:color w:val="000000"/>
          <w:sz w:val="20"/>
          <w:szCs w:val="20"/>
        </w:rPr>
        <w:t xml:space="preserve">leading potentially to further debt. </w:t>
      </w:r>
      <w:r w:rsidR="00B10C49">
        <w:rPr>
          <w:rFonts w:cs="Arial"/>
          <w:bCs/>
          <w:color w:val="000000"/>
          <w:sz w:val="20"/>
          <w:szCs w:val="20"/>
        </w:rPr>
        <w:t xml:space="preserve">For those insured, the </w:t>
      </w:r>
      <w:r w:rsidRPr="00AD68A4">
        <w:rPr>
          <w:rFonts w:cs="Arial"/>
          <w:bCs/>
          <w:color w:val="000000"/>
          <w:sz w:val="20"/>
          <w:szCs w:val="20"/>
        </w:rPr>
        <w:t>regional mechanism, Caribbean Catastrophe Risk Insurance Facility</w:t>
      </w:r>
      <w:r w:rsidR="00381038">
        <w:rPr>
          <w:rFonts w:cs="Arial"/>
          <w:bCs/>
          <w:color w:val="000000"/>
          <w:sz w:val="20"/>
          <w:szCs w:val="20"/>
        </w:rPr>
        <w:t xml:space="preserve"> (segregated portfolio company)</w:t>
      </w:r>
      <w:r w:rsidRPr="00AD68A4">
        <w:rPr>
          <w:rFonts w:cs="Arial"/>
          <w:bCs/>
          <w:color w:val="000000"/>
          <w:sz w:val="20"/>
          <w:szCs w:val="20"/>
        </w:rPr>
        <w:t xml:space="preserve"> </w:t>
      </w:r>
      <w:r w:rsidR="00B10C49">
        <w:rPr>
          <w:rFonts w:cs="Arial"/>
          <w:bCs/>
          <w:color w:val="000000"/>
          <w:sz w:val="20"/>
          <w:szCs w:val="20"/>
        </w:rPr>
        <w:t xml:space="preserve">has </w:t>
      </w:r>
      <w:r w:rsidRPr="00AD68A4">
        <w:rPr>
          <w:rFonts w:cs="Arial"/>
          <w:bCs/>
          <w:color w:val="000000"/>
          <w:sz w:val="20"/>
          <w:szCs w:val="20"/>
        </w:rPr>
        <w:t>provide</w:t>
      </w:r>
      <w:r w:rsidR="00B10C49">
        <w:rPr>
          <w:rFonts w:cs="Arial"/>
          <w:bCs/>
          <w:color w:val="000000"/>
          <w:sz w:val="20"/>
          <w:szCs w:val="20"/>
        </w:rPr>
        <w:t>d</w:t>
      </w:r>
      <w:r w:rsidRPr="00AD68A4">
        <w:rPr>
          <w:rFonts w:cs="Arial"/>
          <w:bCs/>
          <w:color w:val="000000"/>
          <w:sz w:val="20"/>
          <w:szCs w:val="20"/>
        </w:rPr>
        <w:t xml:space="preserve"> immediate financial relief to </w:t>
      </w:r>
      <w:r w:rsidR="00B10C49">
        <w:rPr>
          <w:rFonts w:cs="Arial"/>
          <w:bCs/>
          <w:color w:val="000000"/>
          <w:sz w:val="20"/>
          <w:szCs w:val="20"/>
        </w:rPr>
        <w:t xml:space="preserve">impacted </w:t>
      </w:r>
      <w:r w:rsidRPr="00AD68A4">
        <w:rPr>
          <w:rFonts w:cs="Arial"/>
          <w:bCs/>
          <w:color w:val="000000"/>
          <w:sz w:val="20"/>
          <w:szCs w:val="20"/>
        </w:rPr>
        <w:t>member states but the amounts remain limited.</w:t>
      </w:r>
    </w:p>
    <w:p w14:paraId="27A0AD79" w14:textId="77777777" w:rsidR="004F3949" w:rsidRPr="00026D6A" w:rsidRDefault="004F3949" w:rsidP="005F46FB">
      <w:pPr>
        <w:pStyle w:val="ListParagraph"/>
        <w:numPr>
          <w:ilvl w:val="0"/>
          <w:numId w:val="8"/>
        </w:numPr>
        <w:spacing w:after="160" w:line="259" w:lineRule="auto"/>
        <w:contextualSpacing/>
        <w:rPr>
          <w:rFonts w:ascii="Times New Roman" w:hAnsi="Times New Roman"/>
          <w:b/>
          <w:color w:val="000000" w:themeColor="text1"/>
        </w:rPr>
      </w:pPr>
      <w:r w:rsidRPr="00026D6A">
        <w:rPr>
          <w:rFonts w:ascii="Times New Roman" w:hAnsi="Times New Roman"/>
          <w:b/>
          <w:color w:val="000000" w:themeColor="text1"/>
        </w:rPr>
        <w:t>RESPONSE TO DATE</w:t>
      </w:r>
    </w:p>
    <w:p w14:paraId="57D9887C" w14:textId="2B4614B6" w:rsidR="00D525FC" w:rsidRPr="005868D6" w:rsidRDefault="00AD68A4" w:rsidP="00A80634">
      <w:pPr>
        <w:spacing w:after="120"/>
        <w:rPr>
          <w:rFonts w:cs="Arial"/>
          <w:bCs/>
          <w:color w:val="000000"/>
          <w:sz w:val="20"/>
          <w:szCs w:val="20"/>
        </w:rPr>
      </w:pPr>
      <w:r w:rsidRPr="005868D6">
        <w:rPr>
          <w:rFonts w:cs="Arial"/>
          <w:bCs/>
          <w:color w:val="000000"/>
          <w:sz w:val="20"/>
          <w:szCs w:val="20"/>
        </w:rPr>
        <w:t xml:space="preserve">Following the hurricanes, </w:t>
      </w:r>
      <w:r w:rsidR="00A208E3">
        <w:rPr>
          <w:rFonts w:cs="Arial"/>
          <w:bCs/>
          <w:color w:val="000000"/>
          <w:sz w:val="20"/>
          <w:szCs w:val="20"/>
        </w:rPr>
        <w:t xml:space="preserve">the </w:t>
      </w:r>
      <w:r w:rsidR="00A208E3" w:rsidRPr="00D1329B">
        <w:rPr>
          <w:rFonts w:cs="Arial"/>
          <w:bCs/>
          <w:color w:val="000000"/>
          <w:sz w:val="20"/>
          <w:szCs w:val="20"/>
        </w:rPr>
        <w:t>Caribbean Catastrophe Risk Insurance Facility</w:t>
      </w:r>
      <w:r w:rsidR="00A208E3">
        <w:t xml:space="preserve"> (</w:t>
      </w:r>
      <w:r w:rsidRPr="005868D6">
        <w:rPr>
          <w:rFonts w:cs="Arial"/>
          <w:bCs/>
          <w:color w:val="000000"/>
          <w:sz w:val="20"/>
          <w:szCs w:val="20"/>
        </w:rPr>
        <w:t>CCRIF</w:t>
      </w:r>
      <w:r w:rsidR="00A208E3">
        <w:rPr>
          <w:rFonts w:cs="Arial"/>
          <w:bCs/>
          <w:color w:val="000000"/>
          <w:sz w:val="20"/>
          <w:szCs w:val="20"/>
        </w:rPr>
        <w:t>)</w:t>
      </w:r>
      <w:r w:rsidRPr="005868D6">
        <w:rPr>
          <w:rFonts w:cs="Arial"/>
          <w:bCs/>
          <w:color w:val="000000"/>
          <w:sz w:val="20"/>
          <w:szCs w:val="20"/>
        </w:rPr>
        <w:t xml:space="preserve"> has been providing </w:t>
      </w:r>
      <w:r w:rsidR="00B10C49" w:rsidRPr="005868D6">
        <w:rPr>
          <w:rFonts w:cs="Arial"/>
          <w:bCs/>
          <w:color w:val="000000"/>
          <w:sz w:val="20"/>
          <w:szCs w:val="20"/>
        </w:rPr>
        <w:t>pay-outs</w:t>
      </w:r>
      <w:r w:rsidRPr="005868D6">
        <w:rPr>
          <w:rFonts w:cs="Arial"/>
          <w:bCs/>
          <w:color w:val="000000"/>
          <w:sz w:val="20"/>
          <w:szCs w:val="20"/>
        </w:rPr>
        <w:t xml:space="preserve"> to the affected countries</w:t>
      </w:r>
      <w:r w:rsidR="00B10C49">
        <w:rPr>
          <w:rFonts w:cs="Arial"/>
          <w:bCs/>
          <w:color w:val="000000"/>
          <w:sz w:val="20"/>
          <w:szCs w:val="20"/>
        </w:rPr>
        <w:t xml:space="preserve"> with insurance</w:t>
      </w:r>
      <w:r w:rsidRPr="005868D6">
        <w:rPr>
          <w:rFonts w:cs="Arial"/>
          <w:bCs/>
          <w:color w:val="000000"/>
          <w:sz w:val="20"/>
          <w:szCs w:val="20"/>
        </w:rPr>
        <w:t xml:space="preserve">. </w:t>
      </w:r>
      <w:r w:rsidR="00B10C49">
        <w:rPr>
          <w:rFonts w:cs="Arial"/>
          <w:bCs/>
          <w:color w:val="000000"/>
          <w:sz w:val="20"/>
          <w:szCs w:val="20"/>
        </w:rPr>
        <w:t xml:space="preserve">For example, </w:t>
      </w:r>
      <w:r w:rsidR="0045746F">
        <w:rPr>
          <w:rFonts w:cs="Arial"/>
          <w:bCs/>
          <w:color w:val="000000"/>
          <w:sz w:val="20"/>
          <w:szCs w:val="20"/>
        </w:rPr>
        <w:t xml:space="preserve">Antigua and </w:t>
      </w:r>
      <w:r w:rsidRPr="005868D6">
        <w:rPr>
          <w:rFonts w:cs="Arial"/>
          <w:bCs/>
          <w:color w:val="000000"/>
          <w:sz w:val="20"/>
          <w:szCs w:val="20"/>
        </w:rPr>
        <w:t xml:space="preserve">Barbuda has received USD </w:t>
      </w:r>
      <w:r w:rsidR="003E3DDE">
        <w:rPr>
          <w:rFonts w:cs="Arial"/>
          <w:bCs/>
          <w:color w:val="000000"/>
          <w:sz w:val="20"/>
          <w:szCs w:val="20"/>
        </w:rPr>
        <w:t>6.8</w:t>
      </w:r>
      <w:r w:rsidRPr="005868D6">
        <w:rPr>
          <w:rFonts w:cs="Arial"/>
          <w:bCs/>
          <w:color w:val="000000"/>
          <w:sz w:val="20"/>
          <w:szCs w:val="20"/>
        </w:rPr>
        <w:t xml:space="preserve"> million</w:t>
      </w:r>
      <w:r w:rsidR="00B10C49">
        <w:rPr>
          <w:rFonts w:cs="Arial"/>
          <w:bCs/>
          <w:color w:val="000000"/>
          <w:sz w:val="20"/>
          <w:szCs w:val="20"/>
        </w:rPr>
        <w:t>,</w:t>
      </w:r>
      <w:r w:rsidRPr="005868D6">
        <w:rPr>
          <w:rFonts w:cs="Arial"/>
          <w:bCs/>
          <w:color w:val="000000"/>
          <w:sz w:val="20"/>
          <w:szCs w:val="20"/>
        </w:rPr>
        <w:t xml:space="preserve"> while Dominica will likely receive USD 19</w:t>
      </w:r>
      <w:r w:rsidR="003E3DDE">
        <w:rPr>
          <w:rFonts w:cs="Arial"/>
          <w:bCs/>
          <w:color w:val="000000"/>
          <w:sz w:val="20"/>
          <w:szCs w:val="20"/>
        </w:rPr>
        <w:t>.3</w:t>
      </w:r>
      <w:r w:rsidRPr="005868D6">
        <w:rPr>
          <w:rFonts w:cs="Arial"/>
          <w:bCs/>
          <w:color w:val="000000"/>
          <w:sz w:val="20"/>
          <w:szCs w:val="20"/>
        </w:rPr>
        <w:t xml:space="preserve"> million. </w:t>
      </w:r>
      <w:r w:rsidR="00B10C49">
        <w:rPr>
          <w:rFonts w:cs="Arial"/>
          <w:bCs/>
          <w:color w:val="000000"/>
          <w:sz w:val="20"/>
          <w:szCs w:val="20"/>
        </w:rPr>
        <w:t xml:space="preserve">Additional funds may be available through the CCRIF </w:t>
      </w:r>
      <w:r w:rsidRPr="005868D6">
        <w:rPr>
          <w:rFonts w:cs="Arial"/>
          <w:bCs/>
          <w:color w:val="000000"/>
          <w:sz w:val="20"/>
          <w:szCs w:val="20"/>
        </w:rPr>
        <w:t>excess rainfall policy</w:t>
      </w:r>
      <w:r w:rsidR="00B10C49">
        <w:rPr>
          <w:rFonts w:cs="Arial"/>
          <w:bCs/>
          <w:color w:val="000000"/>
          <w:sz w:val="20"/>
          <w:szCs w:val="20"/>
        </w:rPr>
        <w:t xml:space="preserve">, pending </w:t>
      </w:r>
      <w:r w:rsidRPr="005868D6">
        <w:rPr>
          <w:rFonts w:cs="Arial"/>
          <w:bCs/>
          <w:color w:val="000000"/>
          <w:sz w:val="20"/>
          <w:szCs w:val="20"/>
        </w:rPr>
        <w:t xml:space="preserve">assessments as to whether that policy </w:t>
      </w:r>
      <w:r w:rsidR="00B10C49">
        <w:rPr>
          <w:rFonts w:cs="Arial"/>
          <w:bCs/>
          <w:color w:val="000000"/>
          <w:sz w:val="20"/>
          <w:szCs w:val="20"/>
        </w:rPr>
        <w:t xml:space="preserve">will be triggered. </w:t>
      </w:r>
      <w:r w:rsidRPr="005868D6">
        <w:rPr>
          <w:rFonts w:cs="Arial"/>
          <w:bCs/>
          <w:color w:val="000000"/>
          <w:sz w:val="20"/>
          <w:szCs w:val="20"/>
        </w:rPr>
        <w:t xml:space="preserve">Similarly, Turks and </w:t>
      </w:r>
      <w:r w:rsidR="00B10C49" w:rsidRPr="005868D6">
        <w:rPr>
          <w:rFonts w:cs="Arial"/>
          <w:bCs/>
          <w:color w:val="000000"/>
          <w:sz w:val="20"/>
          <w:szCs w:val="20"/>
        </w:rPr>
        <w:t>Caicos</w:t>
      </w:r>
      <w:r w:rsidRPr="005868D6">
        <w:rPr>
          <w:rFonts w:cs="Arial"/>
          <w:bCs/>
          <w:color w:val="000000"/>
          <w:sz w:val="20"/>
          <w:szCs w:val="20"/>
        </w:rPr>
        <w:t xml:space="preserve"> has received a combined </w:t>
      </w:r>
      <w:r w:rsidR="00B10C49" w:rsidRPr="005868D6">
        <w:rPr>
          <w:rFonts w:cs="Arial"/>
          <w:bCs/>
          <w:color w:val="000000"/>
          <w:sz w:val="20"/>
          <w:szCs w:val="20"/>
        </w:rPr>
        <w:t>pay-out</w:t>
      </w:r>
      <w:r w:rsidRPr="005868D6">
        <w:rPr>
          <w:rFonts w:cs="Arial"/>
          <w:bCs/>
          <w:color w:val="000000"/>
          <w:sz w:val="20"/>
          <w:szCs w:val="20"/>
        </w:rPr>
        <w:t xml:space="preserve"> of USD </w:t>
      </w:r>
      <w:r w:rsidR="003E3DDE">
        <w:rPr>
          <w:rFonts w:cs="Arial"/>
          <w:bCs/>
          <w:color w:val="000000"/>
          <w:sz w:val="20"/>
          <w:szCs w:val="20"/>
        </w:rPr>
        <w:t>13.6</w:t>
      </w:r>
      <w:r w:rsidRPr="005868D6">
        <w:rPr>
          <w:rFonts w:cs="Arial"/>
          <w:bCs/>
          <w:color w:val="000000"/>
          <w:sz w:val="20"/>
          <w:szCs w:val="20"/>
        </w:rPr>
        <w:t xml:space="preserve"> million for excess rainfall in advance of </w:t>
      </w:r>
      <w:r w:rsidR="00B10C49">
        <w:rPr>
          <w:rFonts w:cs="Arial"/>
          <w:bCs/>
          <w:color w:val="000000"/>
          <w:sz w:val="20"/>
          <w:szCs w:val="20"/>
        </w:rPr>
        <w:t>H</w:t>
      </w:r>
      <w:r w:rsidRPr="005868D6">
        <w:rPr>
          <w:rFonts w:cs="Arial"/>
          <w:bCs/>
          <w:color w:val="000000"/>
          <w:sz w:val="20"/>
          <w:szCs w:val="20"/>
        </w:rPr>
        <w:t xml:space="preserve">urricane Irma and for the damages </w:t>
      </w:r>
      <w:r w:rsidR="00B10C49">
        <w:rPr>
          <w:rFonts w:cs="Arial"/>
          <w:bCs/>
          <w:color w:val="000000"/>
          <w:sz w:val="20"/>
          <w:szCs w:val="20"/>
        </w:rPr>
        <w:t xml:space="preserve">wrought </w:t>
      </w:r>
      <w:r w:rsidRPr="005868D6">
        <w:rPr>
          <w:rFonts w:cs="Arial"/>
          <w:bCs/>
          <w:color w:val="000000"/>
          <w:sz w:val="20"/>
          <w:szCs w:val="20"/>
        </w:rPr>
        <w:t xml:space="preserve">by Irma. </w:t>
      </w:r>
      <w:r w:rsidR="00B10C49">
        <w:rPr>
          <w:rFonts w:cs="Arial"/>
          <w:bCs/>
          <w:color w:val="000000"/>
          <w:sz w:val="20"/>
          <w:szCs w:val="20"/>
        </w:rPr>
        <w:t>These funds will contribute to recovery processes at the island level.</w:t>
      </w:r>
      <w:r w:rsidRPr="005868D6">
        <w:rPr>
          <w:rFonts w:cs="Arial"/>
          <w:bCs/>
          <w:color w:val="000000"/>
          <w:sz w:val="20"/>
          <w:szCs w:val="20"/>
        </w:rPr>
        <w:t xml:space="preserve"> </w:t>
      </w:r>
    </w:p>
    <w:p w14:paraId="7BC14F5F" w14:textId="4B640045" w:rsidR="001A4400" w:rsidRPr="00D1329B" w:rsidRDefault="00AD68A4" w:rsidP="00A80634">
      <w:pPr>
        <w:spacing w:after="120"/>
        <w:rPr>
          <w:rFonts w:cs="Arial"/>
          <w:bCs/>
          <w:color w:val="000000"/>
          <w:sz w:val="20"/>
          <w:szCs w:val="20"/>
          <w:lang w:val="en-US"/>
        </w:rPr>
      </w:pPr>
      <w:r w:rsidRPr="005868D6">
        <w:rPr>
          <w:rFonts w:cs="Arial"/>
          <w:bCs/>
          <w:color w:val="000000"/>
          <w:sz w:val="20"/>
          <w:szCs w:val="20"/>
        </w:rPr>
        <w:t xml:space="preserve">On the humanitarian front, OCHA </w:t>
      </w:r>
      <w:r w:rsidR="00B10C49">
        <w:rPr>
          <w:rFonts w:cs="Arial"/>
          <w:bCs/>
          <w:color w:val="000000"/>
          <w:sz w:val="20"/>
          <w:szCs w:val="20"/>
        </w:rPr>
        <w:t xml:space="preserve">developed </w:t>
      </w:r>
      <w:r w:rsidRPr="005868D6">
        <w:rPr>
          <w:rFonts w:cs="Arial"/>
          <w:bCs/>
          <w:color w:val="000000"/>
          <w:sz w:val="20"/>
          <w:szCs w:val="20"/>
        </w:rPr>
        <w:t>a regional response plan for the Irma impacted countries but did not launch a</w:t>
      </w:r>
      <w:r w:rsidR="00D74DD4">
        <w:rPr>
          <w:rFonts w:cs="Arial"/>
          <w:bCs/>
          <w:color w:val="000000"/>
          <w:sz w:val="20"/>
          <w:szCs w:val="20"/>
        </w:rPr>
        <w:t xml:space="preserve"> regional</w:t>
      </w:r>
      <w:r w:rsidRPr="005868D6">
        <w:rPr>
          <w:rFonts w:cs="Arial"/>
          <w:bCs/>
          <w:color w:val="000000"/>
          <w:sz w:val="20"/>
          <w:szCs w:val="20"/>
        </w:rPr>
        <w:t xml:space="preserve"> flash appeal. </w:t>
      </w:r>
      <w:r w:rsidRPr="00830AEB">
        <w:rPr>
          <w:rFonts w:cs="Arial"/>
          <w:bCs/>
          <w:color w:val="000000"/>
          <w:sz w:val="20"/>
          <w:szCs w:val="20"/>
        </w:rPr>
        <w:t xml:space="preserve">The </w:t>
      </w:r>
      <w:r w:rsidR="00381038">
        <w:rPr>
          <w:rFonts w:cs="Arial"/>
          <w:bCs/>
          <w:color w:val="000000"/>
          <w:sz w:val="20"/>
          <w:szCs w:val="20"/>
        </w:rPr>
        <w:t xml:space="preserve">OCHA </w:t>
      </w:r>
      <w:r w:rsidR="000B2E0E">
        <w:rPr>
          <w:rFonts w:cs="Arial"/>
          <w:bCs/>
          <w:color w:val="000000"/>
          <w:sz w:val="20"/>
          <w:szCs w:val="20"/>
        </w:rPr>
        <w:t>R</w:t>
      </w:r>
      <w:r w:rsidRPr="00830AEB">
        <w:rPr>
          <w:rFonts w:cs="Arial"/>
          <w:bCs/>
          <w:color w:val="000000"/>
          <w:sz w:val="20"/>
          <w:szCs w:val="20"/>
        </w:rPr>
        <w:t xml:space="preserve">egional </w:t>
      </w:r>
      <w:r w:rsidR="000B2E0E">
        <w:rPr>
          <w:rFonts w:cs="Arial"/>
          <w:bCs/>
          <w:color w:val="000000"/>
          <w:sz w:val="20"/>
          <w:szCs w:val="20"/>
        </w:rPr>
        <w:t>R</w:t>
      </w:r>
      <w:r w:rsidRPr="00830AEB">
        <w:rPr>
          <w:rFonts w:cs="Arial"/>
          <w:bCs/>
          <w:color w:val="000000"/>
          <w:sz w:val="20"/>
          <w:szCs w:val="20"/>
        </w:rPr>
        <w:t xml:space="preserve">esponse </w:t>
      </w:r>
      <w:r w:rsidR="000B2E0E">
        <w:rPr>
          <w:rFonts w:cs="Arial"/>
          <w:bCs/>
          <w:color w:val="000000"/>
          <w:sz w:val="20"/>
          <w:szCs w:val="20"/>
        </w:rPr>
        <w:t>P</w:t>
      </w:r>
      <w:r w:rsidRPr="00830AEB">
        <w:rPr>
          <w:rFonts w:cs="Arial"/>
          <w:bCs/>
          <w:color w:val="000000"/>
          <w:sz w:val="20"/>
          <w:szCs w:val="20"/>
        </w:rPr>
        <w:t>lan</w:t>
      </w:r>
      <w:r w:rsidR="000B2E0E">
        <w:rPr>
          <w:rFonts w:cs="Arial"/>
          <w:bCs/>
          <w:color w:val="000000"/>
          <w:sz w:val="20"/>
          <w:szCs w:val="20"/>
        </w:rPr>
        <w:t xml:space="preserve"> for the Caribbean</w:t>
      </w:r>
      <w:r w:rsidR="000B2E0E">
        <w:rPr>
          <w:rStyle w:val="FootnoteReference"/>
          <w:rFonts w:cs="Arial"/>
          <w:bCs/>
          <w:color w:val="000000"/>
          <w:szCs w:val="20"/>
        </w:rPr>
        <w:footnoteReference w:id="7"/>
      </w:r>
      <w:r w:rsidRPr="00830AEB">
        <w:rPr>
          <w:rFonts w:cs="Arial"/>
          <w:bCs/>
          <w:color w:val="000000"/>
          <w:sz w:val="20"/>
          <w:szCs w:val="20"/>
        </w:rPr>
        <w:t xml:space="preserve"> includes early recovery as one of the four objectives</w:t>
      </w:r>
      <w:r w:rsidR="00B10C49" w:rsidRPr="00830AEB">
        <w:rPr>
          <w:rFonts w:cs="Arial"/>
          <w:bCs/>
          <w:color w:val="000000"/>
          <w:sz w:val="20"/>
          <w:szCs w:val="20"/>
        </w:rPr>
        <w:t xml:space="preserve">, whereby </w:t>
      </w:r>
      <w:r w:rsidRPr="00830AEB">
        <w:rPr>
          <w:rFonts w:cs="Arial"/>
          <w:bCs/>
          <w:color w:val="000000"/>
          <w:sz w:val="20"/>
          <w:szCs w:val="20"/>
        </w:rPr>
        <w:t>UNDP</w:t>
      </w:r>
      <w:r w:rsidR="00B10C49" w:rsidRPr="00830AEB">
        <w:rPr>
          <w:rFonts w:cs="Arial"/>
          <w:bCs/>
          <w:color w:val="000000"/>
          <w:sz w:val="20"/>
          <w:szCs w:val="20"/>
        </w:rPr>
        <w:t xml:space="preserve"> </w:t>
      </w:r>
      <w:r w:rsidR="000B2E0E">
        <w:rPr>
          <w:rFonts w:cs="Arial"/>
          <w:bCs/>
          <w:color w:val="000000"/>
          <w:sz w:val="20"/>
          <w:szCs w:val="20"/>
        </w:rPr>
        <w:t xml:space="preserve">is designated as the lead agency for </w:t>
      </w:r>
      <w:r w:rsidR="00B10C49" w:rsidRPr="00830AEB">
        <w:rPr>
          <w:rFonts w:cs="Arial"/>
          <w:bCs/>
          <w:color w:val="000000"/>
          <w:sz w:val="20"/>
          <w:szCs w:val="20"/>
        </w:rPr>
        <w:t>e</w:t>
      </w:r>
      <w:r w:rsidRPr="00830AEB">
        <w:rPr>
          <w:rFonts w:cs="Arial"/>
          <w:bCs/>
          <w:color w:val="000000"/>
          <w:sz w:val="20"/>
          <w:szCs w:val="20"/>
        </w:rPr>
        <w:t>arly recovery</w:t>
      </w:r>
      <w:r w:rsidR="00B10C49" w:rsidRPr="00830AEB">
        <w:rPr>
          <w:rFonts w:cs="Arial"/>
          <w:bCs/>
          <w:color w:val="000000"/>
          <w:sz w:val="20"/>
          <w:szCs w:val="20"/>
        </w:rPr>
        <w:t xml:space="preserve"> activities</w:t>
      </w:r>
      <w:r w:rsidRPr="00830AEB">
        <w:rPr>
          <w:rFonts w:cs="Arial"/>
          <w:bCs/>
          <w:color w:val="000000"/>
          <w:sz w:val="20"/>
          <w:szCs w:val="20"/>
        </w:rPr>
        <w:t xml:space="preserve"> (</w:t>
      </w:r>
      <w:r w:rsidR="000B2E0E">
        <w:rPr>
          <w:rFonts w:cs="Arial"/>
          <w:bCs/>
          <w:color w:val="000000"/>
          <w:sz w:val="20"/>
          <w:szCs w:val="20"/>
        </w:rPr>
        <w:t xml:space="preserve">estimated budget required is </w:t>
      </w:r>
      <w:r w:rsidRPr="00830AEB">
        <w:rPr>
          <w:rFonts w:cs="Arial"/>
          <w:bCs/>
          <w:color w:val="000000"/>
          <w:sz w:val="20"/>
          <w:szCs w:val="20"/>
        </w:rPr>
        <w:t>1.7 million</w:t>
      </w:r>
      <w:r w:rsidR="000B2E0E">
        <w:rPr>
          <w:rFonts w:cs="Arial"/>
          <w:bCs/>
          <w:color w:val="000000"/>
          <w:sz w:val="20"/>
          <w:szCs w:val="20"/>
        </w:rPr>
        <w:t xml:space="preserve"> USD</w:t>
      </w:r>
      <w:r w:rsidRPr="00830AEB">
        <w:rPr>
          <w:rFonts w:cs="Arial"/>
          <w:bCs/>
          <w:color w:val="000000"/>
          <w:sz w:val="20"/>
          <w:szCs w:val="20"/>
        </w:rPr>
        <w:t xml:space="preserve">). </w:t>
      </w:r>
      <w:r w:rsidR="000661D0">
        <w:rPr>
          <w:rFonts w:cs="Arial"/>
          <w:sz w:val="20"/>
          <w:szCs w:val="20"/>
          <w:lang w:val="en-US"/>
        </w:rPr>
        <w:t xml:space="preserve">The UN’s Central Emergency Response Fund (CERF) </w:t>
      </w:r>
      <w:r w:rsidRPr="00830AEB">
        <w:rPr>
          <w:rFonts w:cs="Arial"/>
          <w:bCs/>
          <w:color w:val="000000"/>
          <w:sz w:val="20"/>
          <w:szCs w:val="20"/>
        </w:rPr>
        <w:t xml:space="preserve">allocated USD 2 million </w:t>
      </w:r>
      <w:r w:rsidR="000B2E0E">
        <w:rPr>
          <w:rFonts w:cs="Arial"/>
          <w:bCs/>
          <w:color w:val="000000"/>
          <w:sz w:val="20"/>
          <w:szCs w:val="20"/>
        </w:rPr>
        <w:t xml:space="preserve">to the Caribbean response, </w:t>
      </w:r>
      <w:r w:rsidRPr="00830AEB">
        <w:rPr>
          <w:rFonts w:cs="Arial"/>
          <w:bCs/>
          <w:color w:val="000000"/>
          <w:sz w:val="20"/>
          <w:szCs w:val="20"/>
        </w:rPr>
        <w:t>of which UNDP and UN Women received 300</w:t>
      </w:r>
      <w:r w:rsidR="001F30D5">
        <w:rPr>
          <w:rFonts w:cs="Arial"/>
          <w:bCs/>
          <w:color w:val="000000"/>
          <w:sz w:val="20"/>
          <w:szCs w:val="20"/>
        </w:rPr>
        <w:t>,</w:t>
      </w:r>
      <w:r w:rsidR="000661D0">
        <w:rPr>
          <w:rFonts w:cs="Arial"/>
          <w:bCs/>
          <w:color w:val="000000"/>
          <w:sz w:val="20"/>
          <w:szCs w:val="20"/>
        </w:rPr>
        <w:t xml:space="preserve">007 </w:t>
      </w:r>
      <w:r w:rsidR="001F30D5">
        <w:rPr>
          <w:rFonts w:cs="Arial"/>
          <w:bCs/>
          <w:color w:val="000000"/>
          <w:sz w:val="20"/>
          <w:szCs w:val="20"/>
        </w:rPr>
        <w:t>USD</w:t>
      </w:r>
      <w:r w:rsidR="000661D0">
        <w:rPr>
          <w:rFonts w:cs="Arial"/>
          <w:bCs/>
          <w:color w:val="000000"/>
          <w:sz w:val="20"/>
          <w:szCs w:val="20"/>
        </w:rPr>
        <w:t>for the r</w:t>
      </w:r>
      <w:r w:rsidR="000661D0" w:rsidRPr="000661D0">
        <w:rPr>
          <w:rFonts w:cs="Arial"/>
          <w:bCs/>
          <w:color w:val="000000"/>
          <w:sz w:val="20"/>
          <w:szCs w:val="20"/>
        </w:rPr>
        <w:t>estoration of economic activity</w:t>
      </w:r>
      <w:r w:rsidRPr="00830AEB">
        <w:rPr>
          <w:rFonts w:cs="Arial"/>
          <w:bCs/>
          <w:color w:val="000000"/>
          <w:sz w:val="20"/>
          <w:szCs w:val="20"/>
        </w:rPr>
        <w:t xml:space="preserve"> </w:t>
      </w:r>
      <w:r w:rsidR="000661D0">
        <w:rPr>
          <w:rFonts w:cs="Arial"/>
          <w:bCs/>
          <w:color w:val="000000"/>
          <w:sz w:val="20"/>
          <w:szCs w:val="20"/>
        </w:rPr>
        <w:t xml:space="preserve">in </w:t>
      </w:r>
      <w:r w:rsidR="000661D0" w:rsidRPr="000661D0">
        <w:rPr>
          <w:rFonts w:cs="Arial"/>
          <w:bCs/>
          <w:color w:val="000000"/>
          <w:sz w:val="20"/>
          <w:szCs w:val="20"/>
        </w:rPr>
        <w:t>Turks and Caicos Islands, Sint Maarten, Antigua and Barbuda, British Virgin Islands</w:t>
      </w:r>
      <w:r w:rsidR="000661D0">
        <w:rPr>
          <w:rFonts w:cs="Arial"/>
          <w:bCs/>
          <w:color w:val="000000"/>
          <w:sz w:val="20"/>
          <w:szCs w:val="20"/>
        </w:rPr>
        <w:t xml:space="preserve"> </w:t>
      </w:r>
      <w:r w:rsidRPr="00830AEB">
        <w:rPr>
          <w:rFonts w:cs="Arial"/>
          <w:bCs/>
          <w:color w:val="000000"/>
          <w:sz w:val="20"/>
          <w:szCs w:val="20"/>
        </w:rPr>
        <w:t xml:space="preserve">mostly </w:t>
      </w:r>
      <w:r w:rsidR="000661D0">
        <w:rPr>
          <w:rFonts w:cs="Arial"/>
          <w:bCs/>
          <w:color w:val="000000"/>
          <w:sz w:val="20"/>
          <w:szCs w:val="20"/>
        </w:rPr>
        <w:t xml:space="preserve">through </w:t>
      </w:r>
      <w:r w:rsidRPr="00830AEB">
        <w:rPr>
          <w:rFonts w:cs="Arial"/>
          <w:bCs/>
          <w:color w:val="000000"/>
          <w:sz w:val="20"/>
          <w:szCs w:val="20"/>
        </w:rPr>
        <w:t xml:space="preserve">debris and solid waste </w:t>
      </w:r>
      <w:r w:rsidR="003812DA" w:rsidRPr="00830AEB">
        <w:rPr>
          <w:rFonts w:cs="Arial"/>
          <w:bCs/>
          <w:color w:val="000000"/>
          <w:sz w:val="20"/>
          <w:szCs w:val="20"/>
        </w:rPr>
        <w:t>management</w:t>
      </w:r>
      <w:r w:rsidR="00D1329B">
        <w:rPr>
          <w:rFonts w:cs="Arial"/>
          <w:bCs/>
          <w:color w:val="000000"/>
          <w:sz w:val="20"/>
          <w:szCs w:val="20"/>
        </w:rPr>
        <w:t xml:space="preserve"> emergency employment</w:t>
      </w:r>
      <w:r w:rsidR="003812DA">
        <w:rPr>
          <w:rFonts w:cs="Arial"/>
          <w:bCs/>
          <w:color w:val="000000"/>
          <w:sz w:val="20"/>
          <w:szCs w:val="20"/>
        </w:rPr>
        <w:t>.</w:t>
      </w:r>
      <w:r w:rsidRPr="005868D6">
        <w:rPr>
          <w:rFonts w:cs="Arial"/>
          <w:bCs/>
          <w:color w:val="000000"/>
          <w:sz w:val="20"/>
          <w:szCs w:val="20"/>
        </w:rPr>
        <w:t xml:space="preserve"> </w:t>
      </w:r>
    </w:p>
    <w:p w14:paraId="7C324829" w14:textId="3A952357" w:rsidR="00AD68A4" w:rsidRDefault="00D74DD4" w:rsidP="00A80634">
      <w:pPr>
        <w:spacing w:after="120"/>
        <w:rPr>
          <w:rFonts w:cs="Arial"/>
          <w:bCs/>
          <w:color w:val="000000"/>
          <w:sz w:val="20"/>
          <w:szCs w:val="20"/>
        </w:rPr>
      </w:pPr>
      <w:r>
        <w:rPr>
          <w:rFonts w:cs="Arial"/>
          <w:bCs/>
          <w:color w:val="000000"/>
          <w:sz w:val="20"/>
          <w:szCs w:val="20"/>
        </w:rPr>
        <w:t xml:space="preserve">In the case of Dominica, </w:t>
      </w:r>
      <w:r w:rsidR="00AD68A4" w:rsidRPr="005868D6">
        <w:rPr>
          <w:rFonts w:cs="Arial"/>
          <w:bCs/>
          <w:color w:val="000000"/>
          <w:sz w:val="20"/>
          <w:szCs w:val="20"/>
        </w:rPr>
        <w:t xml:space="preserve">OCHA </w:t>
      </w:r>
      <w:r w:rsidR="00361A67">
        <w:rPr>
          <w:rFonts w:cs="Arial"/>
          <w:bCs/>
          <w:color w:val="000000"/>
          <w:sz w:val="20"/>
          <w:szCs w:val="20"/>
        </w:rPr>
        <w:t>launched</w:t>
      </w:r>
      <w:r w:rsidR="00AD68A4" w:rsidRPr="005868D6">
        <w:rPr>
          <w:rFonts w:cs="Arial"/>
          <w:bCs/>
          <w:color w:val="000000"/>
          <w:sz w:val="20"/>
          <w:szCs w:val="20"/>
        </w:rPr>
        <w:t xml:space="preserve"> a</w:t>
      </w:r>
      <w:r>
        <w:rPr>
          <w:rFonts w:cs="Arial"/>
          <w:bCs/>
          <w:color w:val="000000"/>
          <w:sz w:val="20"/>
          <w:szCs w:val="20"/>
        </w:rPr>
        <w:t xml:space="preserve"> country-specific</w:t>
      </w:r>
      <w:r w:rsidR="00AD68A4" w:rsidRPr="005868D6">
        <w:rPr>
          <w:rFonts w:cs="Arial"/>
          <w:bCs/>
          <w:color w:val="000000"/>
          <w:sz w:val="20"/>
          <w:szCs w:val="20"/>
        </w:rPr>
        <w:t xml:space="preserve"> flash appeal</w:t>
      </w:r>
      <w:r w:rsidR="00FF31C2">
        <w:rPr>
          <w:rFonts w:cs="Arial"/>
          <w:bCs/>
          <w:color w:val="000000"/>
          <w:sz w:val="20"/>
          <w:szCs w:val="20"/>
        </w:rPr>
        <w:t xml:space="preserve"> calling for </w:t>
      </w:r>
      <w:r w:rsidR="00361A67">
        <w:rPr>
          <w:rFonts w:cs="Arial"/>
          <w:bCs/>
          <w:color w:val="000000"/>
          <w:sz w:val="20"/>
          <w:szCs w:val="20"/>
        </w:rPr>
        <w:t>USD 31.1M</w:t>
      </w:r>
      <w:r w:rsidR="00FF31C2">
        <w:rPr>
          <w:rFonts w:cs="Arial"/>
          <w:bCs/>
          <w:color w:val="000000"/>
          <w:sz w:val="20"/>
          <w:szCs w:val="20"/>
        </w:rPr>
        <w:t xml:space="preserve">, with an </w:t>
      </w:r>
      <w:r w:rsidR="001A4400">
        <w:rPr>
          <w:rFonts w:cs="Arial"/>
          <w:bCs/>
          <w:color w:val="000000"/>
          <w:sz w:val="20"/>
          <w:szCs w:val="20"/>
        </w:rPr>
        <w:t xml:space="preserve">USD </w:t>
      </w:r>
      <w:r w:rsidR="001A4400" w:rsidRPr="001A4400">
        <w:rPr>
          <w:rFonts w:cs="Arial"/>
          <w:bCs/>
          <w:color w:val="000000"/>
          <w:sz w:val="20"/>
          <w:szCs w:val="20"/>
        </w:rPr>
        <w:t>3,666,795</w:t>
      </w:r>
      <w:r w:rsidR="001A4400">
        <w:rPr>
          <w:rFonts w:cs="Arial"/>
          <w:bCs/>
          <w:color w:val="000000"/>
          <w:sz w:val="20"/>
          <w:szCs w:val="20"/>
        </w:rPr>
        <w:t xml:space="preserve"> </w:t>
      </w:r>
      <w:r w:rsidR="00FF31C2">
        <w:rPr>
          <w:rFonts w:cs="Arial"/>
          <w:bCs/>
          <w:color w:val="000000"/>
          <w:sz w:val="20"/>
          <w:szCs w:val="20"/>
        </w:rPr>
        <w:t xml:space="preserve">appeal </w:t>
      </w:r>
      <w:r w:rsidR="00BD117A">
        <w:rPr>
          <w:rFonts w:cs="Arial"/>
          <w:bCs/>
          <w:color w:val="000000"/>
          <w:sz w:val="20"/>
          <w:szCs w:val="20"/>
        </w:rPr>
        <w:t>for Early</w:t>
      </w:r>
      <w:r w:rsidR="001A4400">
        <w:rPr>
          <w:rFonts w:cs="Arial"/>
          <w:bCs/>
          <w:color w:val="000000"/>
          <w:sz w:val="20"/>
          <w:szCs w:val="20"/>
        </w:rPr>
        <w:t xml:space="preserve"> Recovery activities . The </w:t>
      </w:r>
      <w:r w:rsidR="00AD68A4" w:rsidRPr="005868D6">
        <w:rPr>
          <w:rFonts w:cs="Arial"/>
          <w:bCs/>
          <w:color w:val="000000"/>
          <w:sz w:val="20"/>
          <w:szCs w:val="20"/>
        </w:rPr>
        <w:t xml:space="preserve">CERF </w:t>
      </w:r>
      <w:r w:rsidR="001A4400">
        <w:rPr>
          <w:rFonts w:cs="Arial"/>
          <w:bCs/>
          <w:color w:val="000000"/>
          <w:sz w:val="20"/>
          <w:szCs w:val="20"/>
        </w:rPr>
        <w:t>for Dominica</w:t>
      </w:r>
      <w:r w:rsidR="00FF31C2">
        <w:rPr>
          <w:rFonts w:cs="Arial"/>
          <w:bCs/>
          <w:color w:val="000000"/>
          <w:sz w:val="20"/>
          <w:szCs w:val="20"/>
        </w:rPr>
        <w:t xml:space="preserve"> </w:t>
      </w:r>
      <w:r w:rsidR="000661D0">
        <w:rPr>
          <w:rFonts w:cs="Arial"/>
          <w:sz w:val="20"/>
          <w:szCs w:val="20"/>
          <w:lang w:val="en-US"/>
        </w:rPr>
        <w:t>released</w:t>
      </w:r>
      <w:r w:rsidR="00361A67">
        <w:rPr>
          <w:rFonts w:cs="Arial"/>
          <w:bCs/>
          <w:color w:val="000000"/>
          <w:sz w:val="20"/>
          <w:szCs w:val="20"/>
        </w:rPr>
        <w:t xml:space="preserve"> USD 3 millio</w:t>
      </w:r>
      <w:r w:rsidR="00FF31C2">
        <w:rPr>
          <w:rFonts w:cs="Arial"/>
          <w:bCs/>
          <w:color w:val="000000"/>
          <w:sz w:val="20"/>
          <w:szCs w:val="20"/>
        </w:rPr>
        <w:t>n, of which</w:t>
      </w:r>
      <w:r>
        <w:rPr>
          <w:rFonts w:cs="Arial"/>
          <w:bCs/>
          <w:color w:val="000000"/>
          <w:sz w:val="20"/>
          <w:szCs w:val="20"/>
        </w:rPr>
        <w:t xml:space="preserve"> </w:t>
      </w:r>
      <w:r>
        <w:rPr>
          <w:rFonts w:cs="Arial"/>
          <w:bCs/>
          <w:color w:val="000000"/>
          <w:sz w:val="20"/>
          <w:szCs w:val="20"/>
        </w:rPr>
        <w:lastRenderedPageBreak/>
        <w:t xml:space="preserve">UNDP </w:t>
      </w:r>
      <w:r w:rsidR="00FF31C2">
        <w:rPr>
          <w:rFonts w:cs="Arial"/>
          <w:bCs/>
          <w:color w:val="000000"/>
          <w:sz w:val="20"/>
          <w:szCs w:val="20"/>
        </w:rPr>
        <w:t xml:space="preserve">has been </w:t>
      </w:r>
      <w:r w:rsidR="00BD117A">
        <w:rPr>
          <w:rFonts w:cs="Arial"/>
          <w:bCs/>
          <w:color w:val="000000"/>
          <w:sz w:val="20"/>
          <w:szCs w:val="20"/>
        </w:rPr>
        <w:t>allocated USD</w:t>
      </w:r>
      <w:r w:rsidR="000066A8">
        <w:rPr>
          <w:rFonts w:cs="Arial"/>
          <w:bCs/>
          <w:color w:val="000000"/>
          <w:sz w:val="20"/>
          <w:szCs w:val="20"/>
        </w:rPr>
        <w:t xml:space="preserve"> 300.007 to</w:t>
      </w:r>
      <w:r>
        <w:rPr>
          <w:rFonts w:cs="Arial"/>
          <w:bCs/>
          <w:color w:val="000000"/>
          <w:sz w:val="20"/>
          <w:szCs w:val="20"/>
        </w:rPr>
        <w:t xml:space="preserve"> lead and support</w:t>
      </w:r>
      <w:r w:rsidR="000066A8">
        <w:rPr>
          <w:rFonts w:cs="Arial"/>
          <w:bCs/>
          <w:color w:val="000000"/>
          <w:sz w:val="20"/>
          <w:szCs w:val="20"/>
        </w:rPr>
        <w:t xml:space="preserve"> </w:t>
      </w:r>
      <w:r w:rsidR="00D1329B">
        <w:rPr>
          <w:rFonts w:cs="Arial"/>
          <w:bCs/>
          <w:color w:val="000000"/>
          <w:sz w:val="20"/>
          <w:szCs w:val="20"/>
        </w:rPr>
        <w:t>economic recovery and i</w:t>
      </w:r>
      <w:r w:rsidR="000066A8" w:rsidRPr="000066A8">
        <w:rPr>
          <w:rFonts w:cs="Arial"/>
          <w:bCs/>
          <w:color w:val="000000"/>
          <w:sz w:val="20"/>
          <w:szCs w:val="20"/>
        </w:rPr>
        <w:t>nfrastructure</w:t>
      </w:r>
      <w:r w:rsidR="000066A8">
        <w:rPr>
          <w:rFonts w:cs="Arial"/>
          <w:bCs/>
          <w:color w:val="000000"/>
          <w:sz w:val="20"/>
          <w:szCs w:val="20"/>
        </w:rPr>
        <w:t xml:space="preserve"> activities as part of</w:t>
      </w:r>
      <w:r>
        <w:rPr>
          <w:rFonts w:cs="Arial"/>
          <w:bCs/>
          <w:color w:val="000000"/>
          <w:sz w:val="20"/>
          <w:szCs w:val="20"/>
        </w:rPr>
        <w:t xml:space="preserve"> the </w:t>
      </w:r>
      <w:r w:rsidR="00AD68A4" w:rsidRPr="005868D6">
        <w:rPr>
          <w:rFonts w:cs="Arial"/>
          <w:bCs/>
          <w:color w:val="000000"/>
          <w:sz w:val="20"/>
          <w:szCs w:val="20"/>
        </w:rPr>
        <w:t>Early Recovery sector</w:t>
      </w:r>
      <w:r w:rsidR="000066A8">
        <w:rPr>
          <w:rFonts w:cs="Arial"/>
          <w:bCs/>
          <w:color w:val="000000"/>
          <w:sz w:val="20"/>
          <w:szCs w:val="20"/>
        </w:rPr>
        <w:t>.</w:t>
      </w:r>
    </w:p>
    <w:p w14:paraId="2A31F9F9" w14:textId="15D581D3" w:rsidR="001A4400" w:rsidRPr="005868D6" w:rsidRDefault="001A4400" w:rsidP="00A80634">
      <w:pPr>
        <w:spacing w:after="120"/>
        <w:rPr>
          <w:rFonts w:cs="Arial"/>
          <w:bCs/>
          <w:color w:val="000000"/>
          <w:sz w:val="20"/>
          <w:szCs w:val="20"/>
        </w:rPr>
      </w:pPr>
    </w:p>
    <w:tbl>
      <w:tblPr>
        <w:tblStyle w:val="TableGrid"/>
        <w:tblpPr w:leftFromText="180" w:rightFromText="180" w:vertAnchor="text" w:horzAnchor="margin" w:tblpXSpec="right" w:tblpY="27"/>
        <w:tblOverlap w:val="never"/>
        <w:tblW w:w="3960" w:type="dxa"/>
        <w:tblBorders>
          <w:top w:val="none" w:sz="0" w:space="0" w:color="auto"/>
          <w:left w:val="single" w:sz="8" w:space="0" w:color="FFFFFF" w:themeColor="background1"/>
          <w:bottom w:val="single" w:sz="8" w:space="0" w:color="FFFFFF" w:themeColor="background1"/>
          <w:right w:val="single" w:sz="8" w:space="0" w:color="FFFFFF" w:themeColor="background1"/>
          <w:insideH w:val="none" w:sz="0" w:space="0" w:color="auto"/>
          <w:insideV w:val="single" w:sz="8" w:space="0" w:color="FFFFFF" w:themeColor="background1"/>
        </w:tblBorders>
        <w:tblLook w:val="04A0" w:firstRow="1" w:lastRow="0" w:firstColumn="1" w:lastColumn="0" w:noHBand="0" w:noVBand="1"/>
      </w:tblPr>
      <w:tblGrid>
        <w:gridCol w:w="2060"/>
        <w:gridCol w:w="1900"/>
      </w:tblGrid>
      <w:tr w:rsidR="00AD68A4" w:rsidRPr="005868D6" w14:paraId="256868C5" w14:textId="77777777" w:rsidTr="00D1329B">
        <w:tc>
          <w:tcPr>
            <w:tcW w:w="2060" w:type="dxa"/>
            <w:tcBorders>
              <w:bottom w:val="nil"/>
            </w:tcBorders>
            <w:shd w:val="clear" w:color="auto" w:fill="1F3864" w:themeFill="accent5" w:themeFillShade="80"/>
          </w:tcPr>
          <w:p w14:paraId="30074A2D" w14:textId="77777777" w:rsidR="00AD68A4" w:rsidRPr="00BD117A" w:rsidRDefault="00AD68A4" w:rsidP="00A80634">
            <w:pPr>
              <w:spacing w:after="120"/>
              <w:rPr>
                <w:rFonts w:cs="Arial"/>
                <w:bCs/>
                <w:color w:val="FFFFFF" w:themeColor="background1"/>
                <w:sz w:val="20"/>
                <w:szCs w:val="20"/>
              </w:rPr>
            </w:pPr>
            <w:r w:rsidRPr="00BD117A">
              <w:rPr>
                <w:rFonts w:cs="Arial"/>
                <w:bCs/>
                <w:color w:val="FFFFFF" w:themeColor="background1"/>
                <w:sz w:val="20"/>
                <w:szCs w:val="20"/>
              </w:rPr>
              <w:t>Countries / territories</w:t>
            </w:r>
          </w:p>
        </w:tc>
        <w:tc>
          <w:tcPr>
            <w:tcW w:w="1900" w:type="dxa"/>
            <w:tcBorders>
              <w:bottom w:val="nil"/>
            </w:tcBorders>
            <w:shd w:val="clear" w:color="auto" w:fill="1F3864" w:themeFill="accent5" w:themeFillShade="80"/>
          </w:tcPr>
          <w:p w14:paraId="22B56ECD" w14:textId="45584E23" w:rsidR="00AD68A4" w:rsidRPr="00BD117A" w:rsidRDefault="003E3DDE" w:rsidP="00A80634">
            <w:pPr>
              <w:spacing w:after="120"/>
              <w:rPr>
                <w:rFonts w:cs="Arial"/>
                <w:bCs/>
                <w:color w:val="FFFFFF" w:themeColor="background1"/>
                <w:sz w:val="20"/>
                <w:szCs w:val="20"/>
              </w:rPr>
            </w:pPr>
            <w:r w:rsidRPr="00BD117A">
              <w:rPr>
                <w:rFonts w:cs="Arial"/>
                <w:bCs/>
                <w:color w:val="FFFFFF" w:themeColor="background1"/>
                <w:sz w:val="20"/>
                <w:szCs w:val="20"/>
              </w:rPr>
              <w:t xml:space="preserve">UNDP </w:t>
            </w:r>
            <w:r w:rsidR="00081F2D" w:rsidRPr="00BD117A">
              <w:rPr>
                <w:rFonts w:cs="Arial"/>
                <w:bCs/>
                <w:color w:val="FFFFFF" w:themeColor="background1"/>
                <w:sz w:val="20"/>
                <w:szCs w:val="20"/>
              </w:rPr>
              <w:t xml:space="preserve"> </w:t>
            </w:r>
            <w:r w:rsidR="00AD68A4" w:rsidRPr="00BD117A">
              <w:rPr>
                <w:rFonts w:cs="Arial"/>
                <w:bCs/>
                <w:color w:val="FFFFFF" w:themeColor="background1"/>
                <w:sz w:val="20"/>
                <w:szCs w:val="20"/>
              </w:rPr>
              <w:t xml:space="preserve">Funding </w:t>
            </w:r>
            <w:r w:rsidR="000066A8" w:rsidRPr="00BD117A">
              <w:rPr>
                <w:rFonts w:cs="Arial"/>
                <w:bCs/>
                <w:color w:val="FFFFFF" w:themeColor="background1"/>
                <w:sz w:val="20"/>
                <w:szCs w:val="20"/>
              </w:rPr>
              <w:t xml:space="preserve"> </w:t>
            </w:r>
          </w:p>
        </w:tc>
      </w:tr>
      <w:tr w:rsidR="00AD68A4" w:rsidRPr="005868D6" w14:paraId="69267FCC" w14:textId="77777777" w:rsidTr="00D1329B">
        <w:tc>
          <w:tcPr>
            <w:tcW w:w="2060" w:type="dxa"/>
            <w:tcBorders>
              <w:bottom w:val="single" w:sz="8" w:space="0" w:color="FFFFFF" w:themeColor="background1"/>
            </w:tcBorders>
            <w:shd w:val="clear" w:color="auto" w:fill="D9E2F3" w:themeFill="accent5" w:themeFillTint="33"/>
          </w:tcPr>
          <w:p w14:paraId="31880D2F" w14:textId="3CFFD8BA" w:rsidR="00AD68A4" w:rsidRPr="005868D6" w:rsidRDefault="0045746F" w:rsidP="00A80634">
            <w:pPr>
              <w:spacing w:after="120"/>
              <w:rPr>
                <w:rFonts w:cs="Arial"/>
                <w:bCs/>
                <w:color w:val="000000"/>
                <w:sz w:val="20"/>
                <w:szCs w:val="20"/>
              </w:rPr>
            </w:pPr>
            <w:r>
              <w:rPr>
                <w:rFonts w:cs="Arial"/>
                <w:bCs/>
                <w:color w:val="000000"/>
                <w:sz w:val="20"/>
                <w:szCs w:val="20"/>
              </w:rPr>
              <w:t xml:space="preserve">Antigua and </w:t>
            </w:r>
            <w:r w:rsidR="00AD68A4" w:rsidRPr="005868D6">
              <w:rPr>
                <w:rFonts w:cs="Arial"/>
                <w:bCs/>
                <w:color w:val="000000"/>
                <w:sz w:val="20"/>
                <w:szCs w:val="20"/>
              </w:rPr>
              <w:t>Barbuda</w:t>
            </w:r>
          </w:p>
        </w:tc>
        <w:tc>
          <w:tcPr>
            <w:tcW w:w="1900" w:type="dxa"/>
            <w:tcBorders>
              <w:bottom w:val="single" w:sz="8" w:space="0" w:color="FFFFFF" w:themeColor="background1"/>
            </w:tcBorders>
            <w:shd w:val="clear" w:color="auto" w:fill="D9E2F3" w:themeFill="accent5" w:themeFillTint="33"/>
          </w:tcPr>
          <w:p w14:paraId="4B6E7FB7"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USD 25,000</w:t>
            </w:r>
          </w:p>
        </w:tc>
      </w:tr>
      <w:tr w:rsidR="000066A8" w:rsidRPr="005868D6" w14:paraId="6A395708" w14:textId="77777777" w:rsidTr="000467EE">
        <w:tc>
          <w:tcPr>
            <w:tcW w:w="2060" w:type="dxa"/>
            <w:tcBorders>
              <w:top w:val="single" w:sz="8" w:space="0" w:color="FFFFFF" w:themeColor="background1"/>
            </w:tcBorders>
            <w:shd w:val="clear" w:color="auto" w:fill="D9E2F3" w:themeFill="accent5" w:themeFillTint="33"/>
          </w:tcPr>
          <w:p w14:paraId="050199AB" w14:textId="77777777" w:rsidR="000066A8" w:rsidRPr="005868D6" w:rsidRDefault="000066A8" w:rsidP="00A80634">
            <w:pPr>
              <w:spacing w:after="120"/>
              <w:rPr>
                <w:rFonts w:cs="Arial"/>
                <w:bCs/>
                <w:color w:val="000000"/>
                <w:sz w:val="20"/>
                <w:szCs w:val="20"/>
              </w:rPr>
            </w:pPr>
            <w:r w:rsidRPr="005868D6">
              <w:rPr>
                <w:rFonts w:cs="Arial"/>
                <w:bCs/>
                <w:color w:val="000000"/>
                <w:sz w:val="20"/>
                <w:szCs w:val="20"/>
              </w:rPr>
              <w:t>Dominica</w:t>
            </w:r>
          </w:p>
        </w:tc>
        <w:tc>
          <w:tcPr>
            <w:tcW w:w="1900" w:type="dxa"/>
            <w:tcBorders>
              <w:top w:val="single" w:sz="8" w:space="0" w:color="FFFFFF" w:themeColor="background1"/>
              <w:bottom w:val="single" w:sz="8" w:space="0" w:color="FFFFFF" w:themeColor="background1"/>
            </w:tcBorders>
            <w:shd w:val="clear" w:color="auto" w:fill="D9E2F3" w:themeFill="accent5" w:themeFillTint="33"/>
          </w:tcPr>
          <w:p w14:paraId="2970DF75" w14:textId="16C2AD54" w:rsidR="000066A8" w:rsidRPr="005868D6" w:rsidRDefault="000066A8" w:rsidP="00A80634">
            <w:pPr>
              <w:spacing w:after="120"/>
              <w:rPr>
                <w:rFonts w:cs="Arial"/>
                <w:bCs/>
                <w:color w:val="000000"/>
                <w:sz w:val="20"/>
                <w:szCs w:val="20"/>
              </w:rPr>
            </w:pPr>
            <w:r w:rsidRPr="005868D6">
              <w:rPr>
                <w:rFonts w:cs="Arial"/>
                <w:bCs/>
                <w:color w:val="000000"/>
                <w:sz w:val="20"/>
                <w:szCs w:val="20"/>
              </w:rPr>
              <w:t xml:space="preserve">USD </w:t>
            </w:r>
            <w:r>
              <w:rPr>
                <w:rFonts w:cs="Arial"/>
                <w:bCs/>
                <w:color w:val="000000"/>
                <w:sz w:val="20"/>
                <w:szCs w:val="20"/>
              </w:rPr>
              <w:t>100</w:t>
            </w:r>
            <w:r w:rsidRPr="005868D6">
              <w:rPr>
                <w:rFonts w:cs="Arial"/>
                <w:bCs/>
                <w:color w:val="000000"/>
                <w:sz w:val="20"/>
                <w:szCs w:val="20"/>
              </w:rPr>
              <w:t>,000</w:t>
            </w:r>
          </w:p>
        </w:tc>
      </w:tr>
      <w:tr w:rsidR="00AD68A4" w:rsidRPr="005868D6" w14:paraId="72111F96" w14:textId="77777777" w:rsidTr="00D1329B">
        <w:tc>
          <w:tcPr>
            <w:tcW w:w="2060" w:type="dxa"/>
            <w:tcBorders>
              <w:top w:val="single" w:sz="8" w:space="0" w:color="FFFFFF" w:themeColor="background1"/>
              <w:bottom w:val="single" w:sz="8" w:space="0" w:color="FFFFFF" w:themeColor="background1"/>
            </w:tcBorders>
            <w:shd w:val="clear" w:color="auto" w:fill="D9E2F3" w:themeFill="accent5" w:themeFillTint="33"/>
          </w:tcPr>
          <w:p w14:paraId="34CCAB58"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Turks and Caicos</w:t>
            </w:r>
          </w:p>
        </w:tc>
        <w:tc>
          <w:tcPr>
            <w:tcW w:w="1900" w:type="dxa"/>
            <w:tcBorders>
              <w:top w:val="single" w:sz="8" w:space="0" w:color="FFFFFF" w:themeColor="background1"/>
              <w:bottom w:val="single" w:sz="8" w:space="0" w:color="FFFFFF" w:themeColor="background1"/>
            </w:tcBorders>
            <w:shd w:val="clear" w:color="auto" w:fill="D9E2F3" w:themeFill="accent5" w:themeFillTint="33"/>
          </w:tcPr>
          <w:p w14:paraId="2AD615DA"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USD 25,000</w:t>
            </w:r>
          </w:p>
        </w:tc>
      </w:tr>
      <w:tr w:rsidR="00AD68A4" w:rsidRPr="005868D6" w14:paraId="20021057" w14:textId="77777777" w:rsidTr="00D1329B">
        <w:tc>
          <w:tcPr>
            <w:tcW w:w="2060" w:type="dxa"/>
            <w:tcBorders>
              <w:top w:val="single" w:sz="8" w:space="0" w:color="FFFFFF" w:themeColor="background1"/>
              <w:bottom w:val="single" w:sz="8" w:space="0" w:color="FFFFFF" w:themeColor="background1"/>
            </w:tcBorders>
            <w:shd w:val="clear" w:color="auto" w:fill="D9E2F3" w:themeFill="accent5" w:themeFillTint="33"/>
          </w:tcPr>
          <w:p w14:paraId="15F5C411"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 xml:space="preserve">Sint Maarten </w:t>
            </w:r>
          </w:p>
        </w:tc>
        <w:tc>
          <w:tcPr>
            <w:tcW w:w="1900" w:type="dxa"/>
            <w:tcBorders>
              <w:top w:val="single" w:sz="8" w:space="0" w:color="FFFFFF" w:themeColor="background1"/>
              <w:bottom w:val="single" w:sz="8" w:space="0" w:color="FFFFFF" w:themeColor="background1"/>
            </w:tcBorders>
            <w:shd w:val="clear" w:color="auto" w:fill="D9E2F3" w:themeFill="accent5" w:themeFillTint="33"/>
          </w:tcPr>
          <w:p w14:paraId="106F7C59"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USD 25,000</w:t>
            </w:r>
          </w:p>
        </w:tc>
      </w:tr>
      <w:tr w:rsidR="00BD117A" w:rsidRPr="005868D6" w14:paraId="6F33A2BC" w14:textId="77777777" w:rsidTr="00D1329B">
        <w:tc>
          <w:tcPr>
            <w:tcW w:w="2060" w:type="dxa"/>
            <w:tcBorders>
              <w:top w:val="single" w:sz="8" w:space="0" w:color="FFFFFF" w:themeColor="background1"/>
              <w:bottom w:val="single" w:sz="8" w:space="0" w:color="FFFFFF" w:themeColor="background1"/>
            </w:tcBorders>
            <w:shd w:val="clear" w:color="auto" w:fill="D9E2F3" w:themeFill="accent5" w:themeFillTint="33"/>
          </w:tcPr>
          <w:p w14:paraId="54C3BFC9" w14:textId="6F70372E" w:rsidR="00BD117A" w:rsidRDefault="00BD117A" w:rsidP="00A80634">
            <w:pPr>
              <w:spacing w:after="120"/>
              <w:rPr>
                <w:rFonts w:cs="Arial"/>
                <w:bCs/>
                <w:color w:val="000000"/>
                <w:sz w:val="20"/>
                <w:szCs w:val="20"/>
              </w:rPr>
            </w:pPr>
            <w:r>
              <w:rPr>
                <w:rFonts w:cs="Arial"/>
                <w:bCs/>
                <w:color w:val="000000"/>
                <w:sz w:val="20"/>
                <w:szCs w:val="20"/>
              </w:rPr>
              <w:t>Regional TRAC Funds</w:t>
            </w:r>
          </w:p>
        </w:tc>
        <w:tc>
          <w:tcPr>
            <w:tcW w:w="1900" w:type="dxa"/>
            <w:tcBorders>
              <w:top w:val="single" w:sz="8" w:space="0" w:color="FFFFFF" w:themeColor="background1"/>
              <w:bottom w:val="single" w:sz="8" w:space="0" w:color="FFFFFF" w:themeColor="background1"/>
            </w:tcBorders>
            <w:shd w:val="clear" w:color="auto" w:fill="D9E2F3" w:themeFill="accent5" w:themeFillTint="33"/>
          </w:tcPr>
          <w:p w14:paraId="74A16885" w14:textId="1CAB271B" w:rsidR="00BD117A" w:rsidRPr="005868D6" w:rsidRDefault="00BD117A" w:rsidP="00A80634">
            <w:pPr>
              <w:spacing w:after="120"/>
              <w:rPr>
                <w:rFonts w:cs="Arial"/>
                <w:bCs/>
                <w:color w:val="000000"/>
                <w:sz w:val="20"/>
                <w:szCs w:val="20"/>
              </w:rPr>
            </w:pPr>
            <w:r>
              <w:rPr>
                <w:rFonts w:cs="Arial"/>
                <w:bCs/>
                <w:color w:val="000000"/>
                <w:sz w:val="20"/>
                <w:szCs w:val="20"/>
              </w:rPr>
              <w:t>100,000</w:t>
            </w:r>
          </w:p>
        </w:tc>
      </w:tr>
      <w:tr w:rsidR="00AD68A4" w:rsidRPr="005868D6" w14:paraId="541B81D7" w14:textId="77777777" w:rsidTr="00D1329B">
        <w:tc>
          <w:tcPr>
            <w:tcW w:w="2060" w:type="dxa"/>
            <w:tcBorders>
              <w:top w:val="single" w:sz="8" w:space="0" w:color="FFFFFF" w:themeColor="background1"/>
              <w:bottom w:val="single" w:sz="8" w:space="0" w:color="FFFFFF" w:themeColor="background1"/>
            </w:tcBorders>
            <w:shd w:val="clear" w:color="auto" w:fill="D9E2F3" w:themeFill="accent5" w:themeFillTint="33"/>
          </w:tcPr>
          <w:p w14:paraId="0A39A151" w14:textId="458020AB" w:rsidR="00AD68A4" w:rsidRPr="005868D6" w:rsidRDefault="00081F2D" w:rsidP="00A80634">
            <w:pPr>
              <w:spacing w:after="120"/>
              <w:rPr>
                <w:rFonts w:cs="Arial"/>
                <w:bCs/>
                <w:color w:val="000000"/>
                <w:sz w:val="20"/>
                <w:szCs w:val="20"/>
              </w:rPr>
            </w:pPr>
            <w:r>
              <w:rPr>
                <w:rFonts w:cs="Arial"/>
                <w:bCs/>
                <w:color w:val="000000"/>
                <w:sz w:val="20"/>
                <w:szCs w:val="20"/>
              </w:rPr>
              <w:t xml:space="preserve">CRU Programmatic Funds </w:t>
            </w:r>
          </w:p>
        </w:tc>
        <w:tc>
          <w:tcPr>
            <w:tcW w:w="1900" w:type="dxa"/>
            <w:tcBorders>
              <w:top w:val="single" w:sz="8" w:space="0" w:color="FFFFFF" w:themeColor="background1"/>
              <w:bottom w:val="single" w:sz="8" w:space="0" w:color="FFFFFF" w:themeColor="background1"/>
            </w:tcBorders>
            <w:shd w:val="clear" w:color="auto" w:fill="D9E2F3" w:themeFill="accent5" w:themeFillTint="33"/>
          </w:tcPr>
          <w:p w14:paraId="5FEE4D62" w14:textId="77777777" w:rsidR="00AD68A4" w:rsidRPr="005868D6" w:rsidRDefault="00AD68A4" w:rsidP="00A80634">
            <w:pPr>
              <w:spacing w:after="120"/>
              <w:rPr>
                <w:rFonts w:cs="Arial"/>
                <w:bCs/>
                <w:color w:val="000000"/>
                <w:sz w:val="20"/>
                <w:szCs w:val="20"/>
              </w:rPr>
            </w:pPr>
            <w:r w:rsidRPr="005868D6">
              <w:rPr>
                <w:rFonts w:cs="Arial"/>
                <w:bCs/>
                <w:color w:val="000000"/>
                <w:sz w:val="20"/>
                <w:szCs w:val="20"/>
              </w:rPr>
              <w:t>USD 500,000</w:t>
            </w:r>
          </w:p>
        </w:tc>
      </w:tr>
    </w:tbl>
    <w:p w14:paraId="053A9C5F" w14:textId="33A7E07B" w:rsidR="00AD68A4" w:rsidRDefault="00AD68A4" w:rsidP="00AD68A4">
      <w:pPr>
        <w:spacing w:after="0"/>
      </w:pPr>
      <w:r w:rsidRPr="005868D6">
        <w:rPr>
          <w:rFonts w:cs="Arial"/>
          <w:bCs/>
          <w:color w:val="000000"/>
          <w:sz w:val="20"/>
          <w:szCs w:val="20"/>
        </w:rPr>
        <w:t>UNDP</w:t>
      </w:r>
      <w:r w:rsidR="00FF31C2">
        <w:rPr>
          <w:rFonts w:cs="Arial"/>
          <w:bCs/>
          <w:color w:val="000000"/>
          <w:sz w:val="20"/>
          <w:szCs w:val="20"/>
        </w:rPr>
        <w:t xml:space="preserve">’s response has included the </w:t>
      </w:r>
      <w:r w:rsidRPr="005868D6">
        <w:rPr>
          <w:rFonts w:cs="Arial"/>
          <w:bCs/>
          <w:color w:val="000000"/>
          <w:sz w:val="20"/>
          <w:szCs w:val="20"/>
        </w:rPr>
        <w:t>immediate deploy</w:t>
      </w:r>
      <w:r w:rsidR="00FF31C2">
        <w:rPr>
          <w:rFonts w:cs="Arial"/>
          <w:bCs/>
          <w:color w:val="000000"/>
          <w:sz w:val="20"/>
          <w:szCs w:val="20"/>
        </w:rPr>
        <w:t>ment of</w:t>
      </w:r>
      <w:r w:rsidRPr="005868D6">
        <w:rPr>
          <w:rFonts w:cs="Arial"/>
          <w:bCs/>
          <w:color w:val="000000"/>
          <w:sz w:val="20"/>
          <w:szCs w:val="20"/>
        </w:rPr>
        <w:t xml:space="preserve"> first responders to the most impacted island (Turks and Caicos, Sint Maarten and </w:t>
      </w:r>
      <w:r w:rsidR="0045746F">
        <w:rPr>
          <w:rFonts w:cs="Arial"/>
          <w:bCs/>
          <w:color w:val="000000"/>
          <w:sz w:val="20"/>
          <w:szCs w:val="20"/>
        </w:rPr>
        <w:t xml:space="preserve">Antigua and </w:t>
      </w:r>
      <w:r w:rsidRPr="005868D6">
        <w:rPr>
          <w:rFonts w:cs="Arial"/>
          <w:bCs/>
          <w:color w:val="000000"/>
          <w:sz w:val="20"/>
          <w:szCs w:val="20"/>
        </w:rPr>
        <w:t>Barbuda)</w:t>
      </w:r>
      <w:r w:rsidR="00D74DD4">
        <w:rPr>
          <w:rFonts w:cs="Arial"/>
          <w:bCs/>
          <w:color w:val="000000"/>
          <w:sz w:val="20"/>
          <w:szCs w:val="20"/>
        </w:rPr>
        <w:t>, providing support to the governments.</w:t>
      </w:r>
      <w:r w:rsidRPr="005868D6">
        <w:rPr>
          <w:rFonts w:cs="Arial"/>
          <w:bCs/>
          <w:color w:val="000000"/>
          <w:sz w:val="20"/>
          <w:szCs w:val="20"/>
        </w:rPr>
        <w:t xml:space="preserve"> In Dominica, UNDP has been called upon to lead </w:t>
      </w:r>
      <w:r w:rsidR="00D74DD4">
        <w:rPr>
          <w:rFonts w:cs="Arial"/>
          <w:bCs/>
          <w:color w:val="000000"/>
          <w:sz w:val="20"/>
          <w:szCs w:val="20"/>
        </w:rPr>
        <w:t>the</w:t>
      </w:r>
      <w:r w:rsidRPr="005868D6">
        <w:rPr>
          <w:rFonts w:cs="Arial"/>
          <w:bCs/>
          <w:color w:val="000000"/>
          <w:sz w:val="20"/>
          <w:szCs w:val="20"/>
        </w:rPr>
        <w:t xml:space="preserve"> Crisis Management Unit linking relief and recovery at the request of the Secretary General. UNDP has also made </w:t>
      </w:r>
      <w:r w:rsidR="00D74DD4">
        <w:rPr>
          <w:rFonts w:cs="Arial"/>
          <w:bCs/>
          <w:color w:val="000000"/>
          <w:sz w:val="20"/>
          <w:szCs w:val="20"/>
        </w:rPr>
        <w:t xml:space="preserve">resources available </w:t>
      </w:r>
      <w:r w:rsidRPr="005868D6">
        <w:rPr>
          <w:rFonts w:cs="Arial"/>
          <w:bCs/>
          <w:color w:val="000000"/>
          <w:sz w:val="20"/>
          <w:szCs w:val="20"/>
        </w:rPr>
        <w:t>to each country to assess recovery needs and coordinate early recovery</w:t>
      </w:r>
      <w:r w:rsidR="00D74DD4">
        <w:rPr>
          <w:rFonts w:cs="Arial"/>
          <w:bCs/>
          <w:color w:val="000000"/>
          <w:sz w:val="20"/>
          <w:szCs w:val="20"/>
        </w:rPr>
        <w:t xml:space="preserve"> processes. </w:t>
      </w:r>
      <w:r w:rsidRPr="005868D6">
        <w:rPr>
          <w:rFonts w:cs="Arial"/>
          <w:bCs/>
          <w:color w:val="000000"/>
          <w:sz w:val="20"/>
          <w:szCs w:val="20"/>
        </w:rPr>
        <w:t xml:space="preserve"> In TCI, UNDP </w:t>
      </w:r>
      <w:r w:rsidR="00D74DD4">
        <w:rPr>
          <w:rFonts w:cs="Arial"/>
          <w:bCs/>
          <w:color w:val="000000"/>
          <w:sz w:val="20"/>
          <w:szCs w:val="20"/>
        </w:rPr>
        <w:t xml:space="preserve">participated in the </w:t>
      </w:r>
      <w:r w:rsidRPr="005868D6">
        <w:rPr>
          <w:rFonts w:cs="Arial"/>
          <w:bCs/>
          <w:color w:val="000000"/>
          <w:sz w:val="20"/>
          <w:szCs w:val="20"/>
        </w:rPr>
        <w:t>UNDAC assessment missi</w:t>
      </w:r>
      <w:r w:rsidR="00D74DD4">
        <w:rPr>
          <w:rFonts w:cs="Arial"/>
          <w:bCs/>
          <w:color w:val="000000"/>
          <w:sz w:val="20"/>
          <w:szCs w:val="20"/>
        </w:rPr>
        <w:t>on and initiated early recovery coordination; in</w:t>
      </w:r>
      <w:r w:rsidR="0045746F">
        <w:rPr>
          <w:rFonts w:cs="Arial"/>
          <w:bCs/>
          <w:color w:val="000000"/>
          <w:sz w:val="20"/>
          <w:szCs w:val="20"/>
        </w:rPr>
        <w:t xml:space="preserve"> Antigua and</w:t>
      </w:r>
      <w:r w:rsidR="00D74DD4">
        <w:rPr>
          <w:rFonts w:cs="Arial"/>
          <w:bCs/>
          <w:color w:val="000000"/>
          <w:sz w:val="20"/>
          <w:szCs w:val="20"/>
        </w:rPr>
        <w:t xml:space="preserve"> Barbuda, UNDP </w:t>
      </w:r>
      <w:r w:rsidR="00FF31C2">
        <w:rPr>
          <w:rFonts w:cs="Arial"/>
          <w:bCs/>
          <w:color w:val="000000"/>
          <w:sz w:val="20"/>
          <w:szCs w:val="20"/>
        </w:rPr>
        <w:t xml:space="preserve">has </w:t>
      </w:r>
      <w:r w:rsidR="00FF31C2" w:rsidRPr="005868D6">
        <w:rPr>
          <w:rFonts w:cs="Arial"/>
          <w:bCs/>
          <w:color w:val="000000"/>
          <w:sz w:val="20"/>
          <w:szCs w:val="20"/>
        </w:rPr>
        <w:t>supported</w:t>
      </w:r>
      <w:r w:rsidRPr="005868D6">
        <w:rPr>
          <w:rFonts w:cs="Arial"/>
          <w:bCs/>
          <w:color w:val="000000"/>
          <w:sz w:val="20"/>
          <w:szCs w:val="20"/>
        </w:rPr>
        <w:t xml:space="preserve"> </w:t>
      </w:r>
      <w:r w:rsidR="00D74DD4">
        <w:rPr>
          <w:rFonts w:cs="Arial"/>
          <w:bCs/>
          <w:color w:val="000000"/>
          <w:sz w:val="20"/>
          <w:szCs w:val="20"/>
        </w:rPr>
        <w:t>a</w:t>
      </w:r>
      <w:r w:rsidRPr="005868D6">
        <w:rPr>
          <w:rFonts w:cs="Arial"/>
          <w:bCs/>
          <w:color w:val="000000"/>
          <w:sz w:val="20"/>
          <w:szCs w:val="20"/>
        </w:rPr>
        <w:t xml:space="preserve"> PDNA</w:t>
      </w:r>
      <w:r w:rsidR="00D74DD4">
        <w:rPr>
          <w:rFonts w:cs="Arial"/>
          <w:bCs/>
          <w:color w:val="000000"/>
          <w:sz w:val="20"/>
          <w:szCs w:val="20"/>
        </w:rPr>
        <w:t xml:space="preserve"> exercise, and provid</w:t>
      </w:r>
      <w:r w:rsidR="00FF31C2">
        <w:rPr>
          <w:rFonts w:cs="Arial"/>
          <w:bCs/>
          <w:color w:val="000000"/>
          <w:sz w:val="20"/>
          <w:szCs w:val="20"/>
        </w:rPr>
        <w:t>ed</w:t>
      </w:r>
      <w:r w:rsidRPr="005868D6">
        <w:rPr>
          <w:rFonts w:cs="Arial"/>
          <w:bCs/>
          <w:color w:val="000000"/>
          <w:sz w:val="20"/>
          <w:szCs w:val="20"/>
        </w:rPr>
        <w:t xml:space="preserve"> coordination and sectorial expertise</w:t>
      </w:r>
      <w:r w:rsidR="00D74DD4">
        <w:rPr>
          <w:rFonts w:cs="Arial"/>
          <w:bCs/>
          <w:color w:val="000000"/>
          <w:sz w:val="20"/>
          <w:szCs w:val="20"/>
        </w:rPr>
        <w:t xml:space="preserve"> as will be the case in </w:t>
      </w:r>
      <w:r w:rsidR="00381038">
        <w:rPr>
          <w:rFonts w:cs="Arial"/>
          <w:bCs/>
          <w:color w:val="000000"/>
          <w:sz w:val="20"/>
          <w:szCs w:val="20"/>
        </w:rPr>
        <w:t xml:space="preserve">Dominica; </w:t>
      </w:r>
      <w:r w:rsidR="00381038" w:rsidRPr="005868D6">
        <w:rPr>
          <w:rFonts w:cs="Arial"/>
          <w:bCs/>
          <w:color w:val="000000"/>
          <w:sz w:val="20"/>
          <w:szCs w:val="20"/>
        </w:rPr>
        <w:t>in</w:t>
      </w:r>
      <w:r w:rsidRPr="005868D6">
        <w:rPr>
          <w:rFonts w:cs="Arial"/>
          <w:bCs/>
          <w:color w:val="000000"/>
          <w:sz w:val="20"/>
          <w:szCs w:val="20"/>
        </w:rPr>
        <w:t xml:space="preserve"> Sint Maarten, UNDP is coordinating the preparation of a UN wide recovery proposal for the consideration of the Dutch Government. </w:t>
      </w:r>
    </w:p>
    <w:p w14:paraId="348D940C" w14:textId="77777777" w:rsidR="00AD68A4" w:rsidRPr="00A80634" w:rsidRDefault="00AD68A4" w:rsidP="00AD68A4">
      <w:pPr>
        <w:spacing w:after="0"/>
        <w:rPr>
          <w:i/>
          <w:sz w:val="20"/>
          <w:szCs w:val="20"/>
        </w:rPr>
      </w:pPr>
      <w:r w:rsidRPr="00A80634">
        <w:rPr>
          <w:i/>
          <w:sz w:val="20"/>
          <w:szCs w:val="20"/>
        </w:rPr>
        <w:t>Institutional context</w:t>
      </w:r>
    </w:p>
    <w:p w14:paraId="3675584B" w14:textId="77777777" w:rsidR="00AD68A4" w:rsidRDefault="00AD68A4" w:rsidP="00AD68A4">
      <w:pPr>
        <w:spacing w:after="0"/>
      </w:pPr>
    </w:p>
    <w:p w14:paraId="0EBCBA0D" w14:textId="6970FA01" w:rsidR="00AD68A4" w:rsidRPr="00AD68A4" w:rsidRDefault="00AD68A4" w:rsidP="00A80634">
      <w:pPr>
        <w:spacing w:after="120"/>
        <w:rPr>
          <w:rFonts w:cs="Arial"/>
          <w:sz w:val="20"/>
          <w:szCs w:val="20"/>
        </w:rPr>
      </w:pPr>
      <w:r w:rsidRPr="00AD68A4">
        <w:rPr>
          <w:rFonts w:cs="Arial"/>
          <w:sz w:val="20"/>
          <w:szCs w:val="20"/>
        </w:rPr>
        <w:t>All the impacted countries/territories</w:t>
      </w:r>
      <w:r w:rsidR="00940DA2">
        <w:rPr>
          <w:rFonts w:cs="Arial"/>
          <w:sz w:val="20"/>
          <w:szCs w:val="20"/>
        </w:rPr>
        <w:t xml:space="preserve"> fall</w:t>
      </w:r>
      <w:r w:rsidRPr="00AD68A4">
        <w:rPr>
          <w:rFonts w:cs="Arial"/>
          <w:sz w:val="20"/>
          <w:szCs w:val="20"/>
        </w:rPr>
        <w:t xml:space="preserve"> under </w:t>
      </w:r>
      <w:r w:rsidR="00940DA2">
        <w:rPr>
          <w:rFonts w:cs="Arial"/>
          <w:sz w:val="20"/>
          <w:szCs w:val="20"/>
        </w:rPr>
        <w:t xml:space="preserve">the </w:t>
      </w:r>
      <w:r w:rsidRPr="00AD68A4">
        <w:rPr>
          <w:rFonts w:cs="Arial"/>
          <w:sz w:val="20"/>
          <w:szCs w:val="20"/>
        </w:rPr>
        <w:t xml:space="preserve">UNDP Programming responsibility of a Country Office </w:t>
      </w:r>
      <w:r w:rsidR="00940DA2">
        <w:rPr>
          <w:rFonts w:cs="Arial"/>
          <w:sz w:val="20"/>
          <w:szCs w:val="20"/>
        </w:rPr>
        <w:t xml:space="preserve">located </w:t>
      </w:r>
      <w:r w:rsidRPr="00AD68A4">
        <w:rPr>
          <w:rFonts w:cs="Arial"/>
          <w:sz w:val="20"/>
          <w:szCs w:val="20"/>
        </w:rPr>
        <w:t xml:space="preserve">in another country. Three </w:t>
      </w:r>
      <w:r w:rsidR="00FF31C2">
        <w:rPr>
          <w:rFonts w:cs="Arial"/>
          <w:sz w:val="20"/>
          <w:szCs w:val="20"/>
        </w:rPr>
        <w:t xml:space="preserve">offices and </w:t>
      </w:r>
      <w:r w:rsidRPr="00AD68A4">
        <w:rPr>
          <w:rFonts w:cs="Arial"/>
          <w:sz w:val="20"/>
          <w:szCs w:val="20"/>
        </w:rPr>
        <w:t>different Resident Coordinators cover the impacted islands</w:t>
      </w:r>
      <w:r w:rsidR="00940DA2">
        <w:rPr>
          <w:rFonts w:cs="Arial"/>
          <w:sz w:val="20"/>
          <w:szCs w:val="20"/>
        </w:rPr>
        <w:t>: Barbados</w:t>
      </w:r>
      <w:r w:rsidR="0045746F">
        <w:rPr>
          <w:rFonts w:cs="Arial"/>
          <w:sz w:val="20"/>
          <w:szCs w:val="20"/>
        </w:rPr>
        <w:t xml:space="preserve"> and the OECS</w:t>
      </w:r>
      <w:r w:rsidR="00940DA2">
        <w:rPr>
          <w:rFonts w:cs="Arial"/>
          <w:sz w:val="20"/>
          <w:szCs w:val="20"/>
        </w:rPr>
        <w:t xml:space="preserve"> Sub-regional office covers Antigua and Barbuda</w:t>
      </w:r>
      <w:r w:rsidR="007C70E0">
        <w:rPr>
          <w:rFonts w:cs="Arial"/>
          <w:sz w:val="20"/>
          <w:szCs w:val="20"/>
        </w:rPr>
        <w:t>, British Virgin Islands,</w:t>
      </w:r>
      <w:r w:rsidR="00940DA2">
        <w:rPr>
          <w:rFonts w:cs="Arial"/>
          <w:sz w:val="20"/>
          <w:szCs w:val="20"/>
        </w:rPr>
        <w:t xml:space="preserve"> and Dominica; Trinidad and Tobago Country Office provides support to Sint Marten; Jamaica Country Office covers Turks and Caicos. There are differing levels of programming taking place in these islands. For example, whereas </w:t>
      </w:r>
      <w:r w:rsidRPr="00AD68A4">
        <w:rPr>
          <w:rFonts w:cs="Arial"/>
          <w:sz w:val="20"/>
          <w:szCs w:val="20"/>
        </w:rPr>
        <w:t>UNDP did not have ongoing programmatic activities in Turks and Caicos before the hurricanes hit</w:t>
      </w:r>
      <w:r w:rsidR="00940DA2">
        <w:rPr>
          <w:rFonts w:cs="Arial"/>
          <w:sz w:val="20"/>
          <w:szCs w:val="20"/>
        </w:rPr>
        <w:t xml:space="preserve">, there was presence and programming on </w:t>
      </w:r>
      <w:r w:rsidRPr="00AD68A4">
        <w:rPr>
          <w:rFonts w:cs="Arial"/>
          <w:sz w:val="20"/>
          <w:szCs w:val="20"/>
        </w:rPr>
        <w:t>Sint Maarten (support to a national Development Plan)</w:t>
      </w:r>
      <w:r w:rsidR="009660EB">
        <w:rPr>
          <w:rFonts w:cs="Arial"/>
          <w:sz w:val="20"/>
          <w:szCs w:val="20"/>
        </w:rPr>
        <w:t xml:space="preserve">, </w:t>
      </w:r>
      <w:r w:rsidR="0045746F">
        <w:rPr>
          <w:rFonts w:cs="Arial"/>
          <w:sz w:val="20"/>
          <w:szCs w:val="20"/>
        </w:rPr>
        <w:t xml:space="preserve">Antigua and </w:t>
      </w:r>
      <w:r w:rsidR="009660EB">
        <w:rPr>
          <w:rFonts w:cs="Arial"/>
          <w:sz w:val="20"/>
          <w:szCs w:val="20"/>
        </w:rPr>
        <w:t>Barbuda (</w:t>
      </w:r>
      <w:r w:rsidR="00FC52BF" w:rsidRPr="009660EB">
        <w:rPr>
          <w:rFonts w:cs="Arial"/>
          <w:sz w:val="20"/>
          <w:szCs w:val="20"/>
        </w:rPr>
        <w:t>G</w:t>
      </w:r>
      <w:r w:rsidR="00FC52BF">
        <w:rPr>
          <w:rFonts w:cs="Arial"/>
          <w:sz w:val="20"/>
          <w:szCs w:val="20"/>
        </w:rPr>
        <w:t xml:space="preserve">lobal </w:t>
      </w:r>
      <w:r w:rsidR="00FC52BF" w:rsidRPr="009660EB">
        <w:rPr>
          <w:rFonts w:cs="Arial"/>
          <w:sz w:val="20"/>
          <w:szCs w:val="20"/>
        </w:rPr>
        <w:t>E</w:t>
      </w:r>
      <w:r w:rsidR="00FC52BF">
        <w:rPr>
          <w:rFonts w:cs="Arial"/>
          <w:sz w:val="20"/>
          <w:szCs w:val="20"/>
        </w:rPr>
        <w:t xml:space="preserve">nvironment </w:t>
      </w:r>
      <w:r w:rsidR="00FC52BF" w:rsidRPr="009660EB">
        <w:rPr>
          <w:rFonts w:cs="Arial"/>
          <w:sz w:val="20"/>
          <w:szCs w:val="20"/>
        </w:rPr>
        <w:t>F</w:t>
      </w:r>
      <w:r w:rsidR="00FC52BF">
        <w:rPr>
          <w:rFonts w:cs="Arial"/>
          <w:sz w:val="20"/>
          <w:szCs w:val="20"/>
        </w:rPr>
        <w:t>acility</w:t>
      </w:r>
      <w:r w:rsidR="00087C9F">
        <w:rPr>
          <w:rFonts w:cs="Arial"/>
          <w:sz w:val="20"/>
          <w:szCs w:val="20"/>
        </w:rPr>
        <w:t xml:space="preserve"> </w:t>
      </w:r>
      <w:r w:rsidR="00FC52BF">
        <w:rPr>
          <w:rFonts w:cs="Arial"/>
          <w:sz w:val="20"/>
          <w:szCs w:val="20"/>
        </w:rPr>
        <w:t>(GEF)</w:t>
      </w:r>
      <w:r w:rsidR="009660EB" w:rsidRPr="009660EB">
        <w:rPr>
          <w:rFonts w:cs="Arial"/>
          <w:sz w:val="20"/>
          <w:szCs w:val="20"/>
        </w:rPr>
        <w:t xml:space="preserve"> </w:t>
      </w:r>
      <w:r w:rsidR="00FC52BF" w:rsidRPr="009660EB">
        <w:rPr>
          <w:rFonts w:cs="Arial"/>
          <w:sz w:val="20"/>
          <w:szCs w:val="20"/>
        </w:rPr>
        <w:t>S</w:t>
      </w:r>
      <w:r w:rsidR="00FC52BF">
        <w:rPr>
          <w:rFonts w:cs="Arial"/>
          <w:sz w:val="20"/>
          <w:szCs w:val="20"/>
        </w:rPr>
        <w:t xml:space="preserve">mall </w:t>
      </w:r>
      <w:r w:rsidR="00FC52BF" w:rsidRPr="009660EB">
        <w:rPr>
          <w:rFonts w:cs="Arial"/>
          <w:sz w:val="20"/>
          <w:szCs w:val="20"/>
        </w:rPr>
        <w:t>G</w:t>
      </w:r>
      <w:r w:rsidR="00FC52BF">
        <w:rPr>
          <w:rFonts w:cs="Arial"/>
          <w:sz w:val="20"/>
          <w:szCs w:val="20"/>
        </w:rPr>
        <w:t xml:space="preserve">rants </w:t>
      </w:r>
      <w:r w:rsidR="00FC52BF" w:rsidRPr="009660EB">
        <w:rPr>
          <w:rFonts w:cs="Arial"/>
          <w:sz w:val="20"/>
          <w:szCs w:val="20"/>
        </w:rPr>
        <w:t>P</w:t>
      </w:r>
      <w:r w:rsidR="00FC52BF">
        <w:rPr>
          <w:rFonts w:cs="Arial"/>
          <w:sz w:val="20"/>
          <w:szCs w:val="20"/>
        </w:rPr>
        <w:t>rogramme</w:t>
      </w:r>
      <w:r w:rsidR="00FF31C2">
        <w:rPr>
          <w:rFonts w:cs="Arial"/>
          <w:sz w:val="20"/>
          <w:szCs w:val="20"/>
        </w:rPr>
        <w:t>,</w:t>
      </w:r>
      <w:r w:rsidR="00FC52BF" w:rsidRPr="009660EB">
        <w:rPr>
          <w:rFonts w:cs="Arial"/>
          <w:sz w:val="20"/>
          <w:szCs w:val="20"/>
        </w:rPr>
        <w:t xml:space="preserve"> </w:t>
      </w:r>
      <w:r w:rsidR="009660EB" w:rsidRPr="009660EB">
        <w:rPr>
          <w:rFonts w:cs="Arial"/>
          <w:sz w:val="20"/>
          <w:szCs w:val="20"/>
        </w:rPr>
        <w:t xml:space="preserve">and a GEF </w:t>
      </w:r>
      <w:r w:rsidR="00FC52BF" w:rsidRPr="009660EB">
        <w:rPr>
          <w:rFonts w:cs="Arial"/>
          <w:sz w:val="20"/>
          <w:szCs w:val="20"/>
        </w:rPr>
        <w:t>M</w:t>
      </w:r>
      <w:r w:rsidR="00FC52BF">
        <w:rPr>
          <w:rFonts w:cs="Arial"/>
          <w:sz w:val="20"/>
          <w:szCs w:val="20"/>
        </w:rPr>
        <w:t>edium-</w:t>
      </w:r>
      <w:r w:rsidR="009660EB" w:rsidRPr="009660EB">
        <w:rPr>
          <w:rFonts w:cs="Arial"/>
          <w:sz w:val="20"/>
          <w:szCs w:val="20"/>
        </w:rPr>
        <w:t>S</w:t>
      </w:r>
      <w:r w:rsidR="00FC52BF">
        <w:rPr>
          <w:rFonts w:cs="Arial"/>
          <w:sz w:val="20"/>
          <w:szCs w:val="20"/>
        </w:rPr>
        <w:t xml:space="preserve">ized </w:t>
      </w:r>
      <w:r w:rsidR="009660EB" w:rsidRPr="009660EB">
        <w:rPr>
          <w:rFonts w:cs="Arial"/>
          <w:sz w:val="20"/>
          <w:szCs w:val="20"/>
        </w:rPr>
        <w:t>P</w:t>
      </w:r>
      <w:r w:rsidR="00FC52BF">
        <w:rPr>
          <w:rFonts w:cs="Arial"/>
          <w:sz w:val="20"/>
          <w:szCs w:val="20"/>
        </w:rPr>
        <w:t>rojects (MSP</w:t>
      </w:r>
      <w:r w:rsidR="009660EB" w:rsidRPr="009660EB">
        <w:rPr>
          <w:rFonts w:cs="Arial"/>
          <w:sz w:val="20"/>
          <w:szCs w:val="20"/>
        </w:rPr>
        <w:t xml:space="preserve"> under development</w:t>
      </w:r>
      <w:r w:rsidR="00087C9F">
        <w:rPr>
          <w:rFonts w:cs="Arial"/>
          <w:sz w:val="20"/>
          <w:szCs w:val="20"/>
        </w:rPr>
        <w:t>)</w:t>
      </w:r>
      <w:r w:rsidR="00FF31C2">
        <w:rPr>
          <w:rFonts w:cs="Arial"/>
          <w:sz w:val="20"/>
          <w:szCs w:val="20"/>
        </w:rPr>
        <w:t>,</w:t>
      </w:r>
      <w:r w:rsidRPr="00AD68A4">
        <w:rPr>
          <w:rFonts w:cs="Arial"/>
          <w:sz w:val="20"/>
          <w:szCs w:val="20"/>
        </w:rPr>
        <w:t xml:space="preserve"> and Dominica </w:t>
      </w:r>
      <w:r w:rsidR="009660EB" w:rsidRPr="009660EB">
        <w:rPr>
          <w:rFonts w:cs="Arial"/>
          <w:sz w:val="20"/>
          <w:szCs w:val="20"/>
        </w:rPr>
        <w:t>S</w:t>
      </w:r>
      <w:r w:rsidR="00FC52BF">
        <w:rPr>
          <w:rFonts w:cs="Arial"/>
          <w:sz w:val="20"/>
          <w:szCs w:val="20"/>
        </w:rPr>
        <w:t xml:space="preserve">mall </w:t>
      </w:r>
      <w:r w:rsidR="009660EB" w:rsidRPr="009660EB">
        <w:rPr>
          <w:rFonts w:cs="Arial"/>
          <w:sz w:val="20"/>
          <w:szCs w:val="20"/>
        </w:rPr>
        <w:t>G</w:t>
      </w:r>
      <w:r w:rsidR="00FC52BF">
        <w:rPr>
          <w:rFonts w:cs="Arial"/>
          <w:sz w:val="20"/>
          <w:szCs w:val="20"/>
        </w:rPr>
        <w:t xml:space="preserve">rants </w:t>
      </w:r>
      <w:r w:rsidR="009660EB" w:rsidRPr="009660EB">
        <w:rPr>
          <w:rFonts w:cs="Arial"/>
          <w:sz w:val="20"/>
          <w:szCs w:val="20"/>
        </w:rPr>
        <w:t>P</w:t>
      </w:r>
      <w:r w:rsidR="00FC52BF">
        <w:rPr>
          <w:rFonts w:cs="Arial"/>
          <w:sz w:val="20"/>
          <w:szCs w:val="20"/>
        </w:rPr>
        <w:t>rogramme</w:t>
      </w:r>
      <w:r w:rsidR="009660EB" w:rsidRPr="009660EB">
        <w:rPr>
          <w:rFonts w:cs="Arial"/>
          <w:sz w:val="20"/>
          <w:szCs w:val="20"/>
        </w:rPr>
        <w:t>, 2 GEF MSPs, J</w:t>
      </w:r>
      <w:r w:rsidR="00FC52BF">
        <w:rPr>
          <w:rFonts w:cs="Arial"/>
          <w:sz w:val="20"/>
          <w:szCs w:val="20"/>
        </w:rPr>
        <w:t>apan</w:t>
      </w:r>
      <w:r w:rsidR="009660EB" w:rsidRPr="009660EB">
        <w:rPr>
          <w:rFonts w:cs="Arial"/>
          <w:sz w:val="20"/>
          <w:szCs w:val="20"/>
        </w:rPr>
        <w:t>-C</w:t>
      </w:r>
      <w:r w:rsidR="00FC52BF">
        <w:rPr>
          <w:rFonts w:cs="Arial"/>
          <w:sz w:val="20"/>
          <w:szCs w:val="20"/>
        </w:rPr>
        <w:t xml:space="preserve">aribbean </w:t>
      </w:r>
      <w:r w:rsidR="009660EB" w:rsidRPr="009660EB">
        <w:rPr>
          <w:rFonts w:cs="Arial"/>
          <w:sz w:val="20"/>
          <w:szCs w:val="20"/>
        </w:rPr>
        <w:t>C</w:t>
      </w:r>
      <w:r w:rsidR="00FC52BF">
        <w:rPr>
          <w:rFonts w:cs="Arial"/>
          <w:sz w:val="20"/>
          <w:szCs w:val="20"/>
        </w:rPr>
        <w:t xml:space="preserve">limate </w:t>
      </w:r>
      <w:r w:rsidR="009660EB" w:rsidRPr="009660EB">
        <w:rPr>
          <w:rFonts w:cs="Arial"/>
          <w:sz w:val="20"/>
          <w:szCs w:val="20"/>
        </w:rPr>
        <w:t>C</w:t>
      </w:r>
      <w:r w:rsidR="00FC52BF">
        <w:rPr>
          <w:rFonts w:cs="Arial"/>
          <w:sz w:val="20"/>
          <w:szCs w:val="20"/>
        </w:rPr>
        <w:t xml:space="preserve">hange </w:t>
      </w:r>
      <w:r w:rsidR="009660EB" w:rsidRPr="009660EB">
        <w:rPr>
          <w:rFonts w:cs="Arial"/>
          <w:sz w:val="20"/>
          <w:szCs w:val="20"/>
        </w:rPr>
        <w:t>P</w:t>
      </w:r>
      <w:r w:rsidR="00FC52BF">
        <w:rPr>
          <w:rFonts w:cs="Arial"/>
          <w:sz w:val="20"/>
          <w:szCs w:val="20"/>
        </w:rPr>
        <w:t>artnership</w:t>
      </w:r>
      <w:r w:rsidR="009660EB" w:rsidRPr="009660EB">
        <w:rPr>
          <w:rFonts w:cs="Arial"/>
          <w:sz w:val="20"/>
          <w:szCs w:val="20"/>
        </w:rPr>
        <w:t xml:space="preserve"> and G</w:t>
      </w:r>
      <w:r w:rsidR="00FC52BF">
        <w:rPr>
          <w:rFonts w:cs="Arial"/>
          <w:sz w:val="20"/>
          <w:szCs w:val="20"/>
        </w:rPr>
        <w:t xml:space="preserve">reen </w:t>
      </w:r>
      <w:r w:rsidR="009660EB" w:rsidRPr="009660EB">
        <w:rPr>
          <w:rFonts w:cs="Arial"/>
          <w:sz w:val="20"/>
          <w:szCs w:val="20"/>
        </w:rPr>
        <w:t>C</w:t>
      </w:r>
      <w:r w:rsidR="00FC52BF">
        <w:rPr>
          <w:rFonts w:cs="Arial"/>
          <w:sz w:val="20"/>
          <w:szCs w:val="20"/>
        </w:rPr>
        <w:t xml:space="preserve">limate </w:t>
      </w:r>
      <w:r w:rsidR="009660EB" w:rsidRPr="009660EB">
        <w:rPr>
          <w:rFonts w:cs="Arial"/>
          <w:sz w:val="20"/>
          <w:szCs w:val="20"/>
        </w:rPr>
        <w:t>F</w:t>
      </w:r>
      <w:r w:rsidR="00FC52BF">
        <w:rPr>
          <w:rFonts w:cs="Arial"/>
          <w:sz w:val="20"/>
          <w:szCs w:val="20"/>
        </w:rPr>
        <w:t>und</w:t>
      </w:r>
      <w:r w:rsidR="009660EB" w:rsidRPr="009660EB">
        <w:rPr>
          <w:rFonts w:cs="Arial"/>
          <w:sz w:val="20"/>
          <w:szCs w:val="20"/>
        </w:rPr>
        <w:t xml:space="preserve"> Readiness Support Programme operating</w:t>
      </w:r>
      <w:r w:rsidRPr="00AD68A4">
        <w:rPr>
          <w:rFonts w:cs="Arial"/>
          <w:sz w:val="20"/>
          <w:szCs w:val="20"/>
        </w:rPr>
        <w:t xml:space="preserve">). </w:t>
      </w:r>
    </w:p>
    <w:p w14:paraId="793A4622" w14:textId="7266916A" w:rsidR="00AD68A4" w:rsidRPr="00AD68A4" w:rsidRDefault="00AD68A4" w:rsidP="00A80634">
      <w:pPr>
        <w:spacing w:after="120"/>
        <w:rPr>
          <w:rFonts w:cs="Arial"/>
          <w:sz w:val="20"/>
          <w:szCs w:val="20"/>
        </w:rPr>
      </w:pPr>
      <w:r w:rsidRPr="00AD68A4">
        <w:rPr>
          <w:rFonts w:cs="Arial"/>
          <w:sz w:val="20"/>
          <w:szCs w:val="20"/>
        </w:rPr>
        <w:t>The United Nations ha</w:t>
      </w:r>
      <w:r w:rsidR="00940DA2">
        <w:rPr>
          <w:rFonts w:cs="Arial"/>
          <w:sz w:val="20"/>
          <w:szCs w:val="20"/>
        </w:rPr>
        <w:t xml:space="preserve">s </w:t>
      </w:r>
      <w:r w:rsidRPr="00AD68A4">
        <w:rPr>
          <w:rFonts w:cs="Arial"/>
          <w:sz w:val="20"/>
          <w:szCs w:val="20"/>
        </w:rPr>
        <w:t>adopted a regional approach in the Caribbean</w:t>
      </w:r>
      <w:r w:rsidR="00940DA2">
        <w:rPr>
          <w:rFonts w:cs="Arial"/>
          <w:sz w:val="20"/>
          <w:szCs w:val="20"/>
        </w:rPr>
        <w:t>, in fulfilment of the</w:t>
      </w:r>
      <w:r w:rsidRPr="00AD68A4">
        <w:rPr>
          <w:rFonts w:cs="Arial"/>
          <w:sz w:val="20"/>
          <w:szCs w:val="20"/>
        </w:rPr>
        <w:t xml:space="preserve"> Multi-Country Sustainable Development Framework</w:t>
      </w:r>
      <w:r w:rsidR="00940DA2">
        <w:rPr>
          <w:rFonts w:cs="Arial"/>
          <w:sz w:val="20"/>
          <w:szCs w:val="20"/>
        </w:rPr>
        <w:t xml:space="preserve"> (</w:t>
      </w:r>
      <w:r w:rsidR="00940DA2" w:rsidRPr="00AD68A4">
        <w:rPr>
          <w:rFonts w:cs="Arial"/>
          <w:sz w:val="20"/>
          <w:szCs w:val="20"/>
        </w:rPr>
        <w:t>UNMSDF</w:t>
      </w:r>
      <w:r w:rsidR="00940DA2">
        <w:rPr>
          <w:rFonts w:cs="Arial"/>
          <w:sz w:val="20"/>
          <w:szCs w:val="20"/>
        </w:rPr>
        <w:t>)</w:t>
      </w:r>
      <w:r w:rsidRPr="00AD68A4">
        <w:rPr>
          <w:rFonts w:cs="Arial"/>
          <w:sz w:val="20"/>
          <w:szCs w:val="20"/>
        </w:rPr>
        <w:t xml:space="preserve"> </w:t>
      </w:r>
      <w:r w:rsidR="00940DA2">
        <w:rPr>
          <w:rFonts w:cs="Arial"/>
          <w:sz w:val="20"/>
          <w:szCs w:val="20"/>
        </w:rPr>
        <w:t xml:space="preserve">which </w:t>
      </w:r>
      <w:r w:rsidRPr="00AD68A4">
        <w:rPr>
          <w:rFonts w:cs="Arial"/>
          <w:sz w:val="20"/>
          <w:szCs w:val="20"/>
        </w:rPr>
        <w:t xml:space="preserve">guides UN programming in </w:t>
      </w:r>
      <w:r w:rsidR="00940DA2">
        <w:rPr>
          <w:rFonts w:cs="Arial"/>
          <w:sz w:val="20"/>
          <w:szCs w:val="20"/>
        </w:rPr>
        <w:t xml:space="preserve">the region towards supporting a </w:t>
      </w:r>
      <w:r w:rsidR="00940DA2" w:rsidRPr="00AD68A4">
        <w:rPr>
          <w:rFonts w:cs="Arial"/>
          <w:sz w:val="20"/>
          <w:szCs w:val="20"/>
        </w:rPr>
        <w:t xml:space="preserve">sustainable and resilient Caribbean </w:t>
      </w:r>
      <w:r w:rsidR="00940DA2">
        <w:rPr>
          <w:rFonts w:cs="Arial"/>
          <w:sz w:val="20"/>
          <w:szCs w:val="20"/>
        </w:rPr>
        <w:t>(4</w:t>
      </w:r>
      <w:r w:rsidR="00940DA2" w:rsidRPr="0063771F">
        <w:rPr>
          <w:rFonts w:cs="Arial"/>
          <w:sz w:val="20"/>
          <w:szCs w:val="20"/>
          <w:vertAlign w:val="superscript"/>
        </w:rPr>
        <w:t>th</w:t>
      </w:r>
      <w:r w:rsidR="00940DA2">
        <w:rPr>
          <w:rFonts w:cs="Arial"/>
          <w:sz w:val="20"/>
          <w:szCs w:val="20"/>
        </w:rPr>
        <w:t xml:space="preserve"> result area). </w:t>
      </w:r>
      <w:r w:rsidRPr="00AD68A4">
        <w:rPr>
          <w:rFonts w:cs="Arial"/>
          <w:sz w:val="20"/>
          <w:szCs w:val="20"/>
        </w:rPr>
        <w:t xml:space="preserve">The UNMSDF provides an existing institutional architecture at the regional (through a Regional Steering Committee) </w:t>
      </w:r>
      <w:r w:rsidR="00940DA2">
        <w:rPr>
          <w:rFonts w:cs="Arial"/>
          <w:sz w:val="20"/>
          <w:szCs w:val="20"/>
        </w:rPr>
        <w:t xml:space="preserve">level and helps to </w:t>
      </w:r>
      <w:r w:rsidRPr="00AD68A4">
        <w:rPr>
          <w:rFonts w:cs="Arial"/>
          <w:sz w:val="20"/>
          <w:szCs w:val="20"/>
        </w:rPr>
        <w:t xml:space="preserve">facilitate a </w:t>
      </w:r>
      <w:r w:rsidR="00940DA2">
        <w:rPr>
          <w:rFonts w:cs="Arial"/>
          <w:sz w:val="20"/>
          <w:szCs w:val="20"/>
        </w:rPr>
        <w:t>coordinated</w:t>
      </w:r>
      <w:r w:rsidRPr="00AD68A4">
        <w:rPr>
          <w:rFonts w:cs="Arial"/>
          <w:sz w:val="20"/>
          <w:szCs w:val="20"/>
        </w:rPr>
        <w:t xml:space="preserve"> approach to recovery </w:t>
      </w:r>
      <w:r w:rsidR="00940DA2">
        <w:rPr>
          <w:rFonts w:cs="Arial"/>
          <w:sz w:val="20"/>
          <w:szCs w:val="20"/>
        </w:rPr>
        <w:t xml:space="preserve">across the </w:t>
      </w:r>
      <w:r w:rsidRPr="00AD68A4">
        <w:rPr>
          <w:rFonts w:cs="Arial"/>
          <w:sz w:val="20"/>
          <w:szCs w:val="20"/>
        </w:rPr>
        <w:t>different Resident Coordinators</w:t>
      </w:r>
      <w:r w:rsidR="00940DA2">
        <w:rPr>
          <w:rFonts w:cs="Arial"/>
          <w:sz w:val="20"/>
          <w:szCs w:val="20"/>
        </w:rPr>
        <w:t xml:space="preserve"> and Offices</w:t>
      </w:r>
      <w:r w:rsidRPr="00AD68A4">
        <w:rPr>
          <w:rFonts w:cs="Arial"/>
          <w:sz w:val="20"/>
          <w:szCs w:val="20"/>
        </w:rPr>
        <w:t xml:space="preserve">. </w:t>
      </w:r>
    </w:p>
    <w:p w14:paraId="4BA17625" w14:textId="77777777" w:rsidR="00AD68A4" w:rsidRPr="00052834" w:rsidRDefault="00AD68A4" w:rsidP="00AD68A4">
      <w:pPr>
        <w:autoSpaceDE w:val="0"/>
        <w:autoSpaceDN w:val="0"/>
        <w:adjustRightInd w:val="0"/>
        <w:spacing w:after="0"/>
        <w:rPr>
          <w:rFonts w:ascii="Calibri" w:hAnsi="Calibri"/>
          <w:color w:val="000000"/>
        </w:rPr>
      </w:pPr>
    </w:p>
    <w:p w14:paraId="4F55D10A" w14:textId="43D69EB1" w:rsidR="00C94937" w:rsidRDefault="00C94937" w:rsidP="00C94937">
      <w:pPr>
        <w:rPr>
          <w:rFonts w:cs="Arial"/>
          <w:b/>
          <w:i/>
          <w:szCs w:val="20"/>
        </w:rPr>
      </w:pPr>
      <w:r>
        <w:rPr>
          <w:rFonts w:cs="Arial"/>
          <w:b/>
          <w:i/>
          <w:szCs w:val="20"/>
        </w:rPr>
        <w:t>RISK FACTORS</w:t>
      </w:r>
      <w:r w:rsidR="00AD68A4">
        <w:rPr>
          <w:rFonts w:cs="Arial"/>
          <w:b/>
          <w:i/>
          <w:szCs w:val="20"/>
        </w:rPr>
        <w:t>- RISK AND MITIGATION MEASURES</w:t>
      </w:r>
    </w:p>
    <w:p w14:paraId="1E7FCB35" w14:textId="7A024893" w:rsidR="00C0036A" w:rsidRPr="001C0B5F" w:rsidRDefault="00763FAF" w:rsidP="00A80634">
      <w:pPr>
        <w:spacing w:after="120"/>
        <w:rPr>
          <w:rFonts w:cs="Arial"/>
          <w:bCs/>
          <w:sz w:val="20"/>
          <w:szCs w:val="20"/>
        </w:rPr>
      </w:pPr>
      <w:r w:rsidRPr="001C0B5F">
        <w:rPr>
          <w:rFonts w:cs="Arial"/>
          <w:bCs/>
          <w:sz w:val="20"/>
          <w:szCs w:val="20"/>
        </w:rPr>
        <w:t xml:space="preserve">There are multiple risk factors associated with Hurricane </w:t>
      </w:r>
      <w:r w:rsidR="007E5E09" w:rsidRPr="001C0B5F">
        <w:rPr>
          <w:rFonts w:cs="Arial"/>
          <w:bCs/>
          <w:sz w:val="20"/>
          <w:szCs w:val="20"/>
        </w:rPr>
        <w:t>Irma and María</w:t>
      </w:r>
      <w:r w:rsidRPr="001C0B5F">
        <w:rPr>
          <w:rFonts w:cs="Arial"/>
          <w:bCs/>
          <w:sz w:val="20"/>
          <w:szCs w:val="20"/>
        </w:rPr>
        <w:t xml:space="preserve"> response and recovery. </w:t>
      </w:r>
      <w:bookmarkStart w:id="4" w:name="_Hlk495569119"/>
      <w:r w:rsidR="00C0036A" w:rsidRPr="00C0036A">
        <w:rPr>
          <w:rFonts w:cs="Arial"/>
          <w:bCs/>
          <w:sz w:val="20"/>
          <w:szCs w:val="20"/>
        </w:rPr>
        <w:t>Th</w:t>
      </w:r>
      <w:r w:rsidR="00A41C97">
        <w:rPr>
          <w:rFonts w:cs="Arial"/>
          <w:bCs/>
          <w:sz w:val="20"/>
          <w:szCs w:val="20"/>
        </w:rPr>
        <w:t>ese</w:t>
      </w:r>
      <w:r w:rsidR="00C0036A" w:rsidRPr="00C0036A">
        <w:rPr>
          <w:rFonts w:cs="Arial"/>
          <w:bCs/>
          <w:sz w:val="20"/>
          <w:szCs w:val="20"/>
        </w:rPr>
        <w:t xml:space="preserve"> </w:t>
      </w:r>
      <w:r w:rsidR="00A41C97">
        <w:rPr>
          <w:rFonts w:cs="Arial"/>
          <w:bCs/>
          <w:sz w:val="20"/>
          <w:szCs w:val="20"/>
        </w:rPr>
        <w:t xml:space="preserve">events have </w:t>
      </w:r>
      <w:r w:rsidR="00C0036A" w:rsidRPr="00C0036A">
        <w:rPr>
          <w:rFonts w:cs="Arial"/>
          <w:bCs/>
          <w:sz w:val="20"/>
          <w:szCs w:val="20"/>
        </w:rPr>
        <w:t>created widespread destruction of houses and infrastructure, disruption of basic service provision</w:t>
      </w:r>
      <w:r w:rsidR="00A41C97">
        <w:rPr>
          <w:rFonts w:cs="Arial"/>
          <w:bCs/>
          <w:sz w:val="20"/>
          <w:szCs w:val="20"/>
        </w:rPr>
        <w:t>,</w:t>
      </w:r>
      <w:r w:rsidR="00C0036A" w:rsidRPr="00C0036A">
        <w:rPr>
          <w:rFonts w:cs="Arial"/>
          <w:bCs/>
          <w:sz w:val="20"/>
          <w:szCs w:val="20"/>
        </w:rPr>
        <w:t xml:space="preserve"> and extensive damage and losses in income generating activities. </w:t>
      </w:r>
      <w:bookmarkEnd w:id="4"/>
      <w:r w:rsidR="00C0036A" w:rsidRPr="00C0036A">
        <w:rPr>
          <w:rFonts w:cs="Arial"/>
          <w:bCs/>
          <w:sz w:val="20"/>
          <w:szCs w:val="20"/>
        </w:rPr>
        <w:t xml:space="preserve">In several </w:t>
      </w:r>
      <w:r w:rsidR="00A41C97">
        <w:rPr>
          <w:rFonts w:cs="Arial"/>
          <w:bCs/>
          <w:sz w:val="20"/>
          <w:szCs w:val="20"/>
        </w:rPr>
        <w:t>islands</w:t>
      </w:r>
      <w:r w:rsidR="00C0036A" w:rsidRPr="00C0036A">
        <w:rPr>
          <w:rFonts w:cs="Arial"/>
          <w:bCs/>
          <w:sz w:val="20"/>
          <w:szCs w:val="20"/>
        </w:rPr>
        <w:t xml:space="preserve">, coordination at local level </w:t>
      </w:r>
      <w:r w:rsidR="00A41C97">
        <w:rPr>
          <w:rFonts w:cs="Arial"/>
          <w:bCs/>
          <w:sz w:val="20"/>
          <w:szCs w:val="20"/>
        </w:rPr>
        <w:t>has been</w:t>
      </w:r>
      <w:r w:rsidR="00C0036A" w:rsidRPr="00C0036A">
        <w:rPr>
          <w:rFonts w:cs="Arial"/>
          <w:bCs/>
          <w:sz w:val="20"/>
          <w:szCs w:val="20"/>
        </w:rPr>
        <w:t xml:space="preserve"> difficult despite the efforts of relevant authorities. </w:t>
      </w:r>
      <w:r w:rsidR="00715373">
        <w:rPr>
          <w:rFonts w:cs="Arial"/>
          <w:bCs/>
          <w:sz w:val="20"/>
          <w:szCs w:val="20"/>
        </w:rPr>
        <w:t xml:space="preserve">Debris has presented challenges to accessibility of relief supplies to some areas as well as </w:t>
      </w:r>
      <w:r w:rsidR="00C0036A" w:rsidRPr="00C0036A">
        <w:rPr>
          <w:rFonts w:cs="Arial"/>
          <w:bCs/>
          <w:sz w:val="20"/>
          <w:szCs w:val="20"/>
        </w:rPr>
        <w:t>created an immediate health risk, with stagnation of water, decaying animals</w:t>
      </w:r>
      <w:r w:rsidR="00A41C97">
        <w:rPr>
          <w:rFonts w:cs="Arial"/>
          <w:bCs/>
          <w:sz w:val="20"/>
          <w:szCs w:val="20"/>
        </w:rPr>
        <w:t>,</w:t>
      </w:r>
      <w:r w:rsidR="00C0036A" w:rsidRPr="00C0036A">
        <w:rPr>
          <w:rFonts w:cs="Arial"/>
          <w:bCs/>
          <w:sz w:val="20"/>
          <w:szCs w:val="20"/>
        </w:rPr>
        <w:t xml:space="preserve"> and potential leakage of chemicals</w:t>
      </w:r>
      <w:r w:rsidR="00A41C97">
        <w:rPr>
          <w:rFonts w:cs="Arial"/>
          <w:bCs/>
          <w:sz w:val="20"/>
          <w:szCs w:val="20"/>
        </w:rPr>
        <w:t xml:space="preserve"> contributing to mosquito population, resurgence of rodents, and contamination of </w:t>
      </w:r>
      <w:r w:rsidR="00C0036A" w:rsidRPr="00C0036A">
        <w:rPr>
          <w:rFonts w:cs="Arial"/>
          <w:bCs/>
          <w:sz w:val="20"/>
          <w:szCs w:val="20"/>
        </w:rPr>
        <w:t>water and soils. Additionally, given the specific context of some of these countries, logistics are challeng</w:t>
      </w:r>
      <w:r w:rsidR="00715373">
        <w:rPr>
          <w:rFonts w:cs="Arial"/>
          <w:bCs/>
          <w:sz w:val="20"/>
          <w:szCs w:val="20"/>
        </w:rPr>
        <w:t xml:space="preserve">ed by damage to </w:t>
      </w:r>
      <w:r w:rsidR="00C0036A" w:rsidRPr="00C0036A">
        <w:rPr>
          <w:rFonts w:cs="Arial"/>
          <w:bCs/>
          <w:sz w:val="20"/>
          <w:szCs w:val="20"/>
        </w:rPr>
        <w:t>airports, ports and roads</w:t>
      </w:r>
      <w:r w:rsidR="00715373">
        <w:rPr>
          <w:rFonts w:cs="Arial"/>
          <w:bCs/>
          <w:sz w:val="20"/>
          <w:szCs w:val="20"/>
        </w:rPr>
        <w:t>.</w:t>
      </w:r>
    </w:p>
    <w:p w14:paraId="543995B9" w14:textId="59B20BFF" w:rsidR="006F4741" w:rsidRPr="001C0B5F" w:rsidRDefault="00715373" w:rsidP="00A80634">
      <w:pPr>
        <w:spacing w:after="120"/>
        <w:rPr>
          <w:rFonts w:cs="Arial"/>
          <w:sz w:val="20"/>
          <w:szCs w:val="20"/>
        </w:rPr>
      </w:pPr>
      <w:r>
        <w:rPr>
          <w:rFonts w:cs="Arial"/>
          <w:bCs/>
          <w:sz w:val="20"/>
          <w:szCs w:val="20"/>
        </w:rPr>
        <w:t>In Dominica, specifically, the</w:t>
      </w:r>
      <w:r w:rsidR="007E5E09" w:rsidRPr="001C0B5F">
        <w:rPr>
          <w:rFonts w:cs="Arial"/>
          <w:bCs/>
          <w:sz w:val="20"/>
          <w:szCs w:val="20"/>
        </w:rPr>
        <w:t xml:space="preserve"> conditions </w:t>
      </w:r>
      <w:r w:rsidR="004F3949" w:rsidRPr="001C0B5F">
        <w:rPr>
          <w:rFonts w:cs="Arial"/>
          <w:bCs/>
          <w:sz w:val="20"/>
          <w:szCs w:val="20"/>
        </w:rPr>
        <w:t xml:space="preserve">are extremely difficult </w:t>
      </w:r>
      <w:r>
        <w:rPr>
          <w:rFonts w:cs="Arial"/>
          <w:bCs/>
          <w:sz w:val="20"/>
          <w:szCs w:val="20"/>
        </w:rPr>
        <w:t xml:space="preserve">due to </w:t>
      </w:r>
      <w:r w:rsidR="0047669D" w:rsidRPr="001C0B5F">
        <w:rPr>
          <w:rFonts w:cs="Arial"/>
          <w:bCs/>
          <w:sz w:val="20"/>
          <w:szCs w:val="20"/>
        </w:rPr>
        <w:t xml:space="preserve">a total </w:t>
      </w:r>
      <w:r w:rsidR="0047669D" w:rsidRPr="001C0B5F">
        <w:rPr>
          <w:rFonts w:cs="Arial"/>
          <w:sz w:val="20"/>
          <w:szCs w:val="20"/>
        </w:rPr>
        <w:t xml:space="preserve">disruption of basic service provision.  </w:t>
      </w:r>
      <w:r>
        <w:rPr>
          <w:rFonts w:cs="Arial"/>
          <w:sz w:val="20"/>
          <w:szCs w:val="20"/>
        </w:rPr>
        <w:t>T</w:t>
      </w:r>
      <w:r w:rsidR="0047669D" w:rsidRPr="001C0B5F">
        <w:rPr>
          <w:rFonts w:cs="Arial"/>
          <w:sz w:val="20"/>
          <w:szCs w:val="20"/>
        </w:rPr>
        <w:t>he road network around the island has been significantly impacted;</w:t>
      </w:r>
      <w:r>
        <w:rPr>
          <w:rFonts w:cs="Arial"/>
          <w:sz w:val="20"/>
          <w:szCs w:val="20"/>
        </w:rPr>
        <w:t xml:space="preserve"> </w:t>
      </w:r>
      <w:r w:rsidR="0047669D" w:rsidRPr="001C0B5F">
        <w:rPr>
          <w:rFonts w:cs="Arial"/>
          <w:sz w:val="20"/>
          <w:szCs w:val="20"/>
        </w:rPr>
        <w:t>logistics and telecommunications are challeng</w:t>
      </w:r>
      <w:r>
        <w:rPr>
          <w:rFonts w:cs="Arial"/>
          <w:sz w:val="20"/>
          <w:szCs w:val="20"/>
        </w:rPr>
        <w:t>ed by compromised</w:t>
      </w:r>
      <w:r w:rsidR="0047669D" w:rsidRPr="001C0B5F">
        <w:rPr>
          <w:rFonts w:cs="Arial"/>
          <w:sz w:val="20"/>
          <w:szCs w:val="20"/>
        </w:rPr>
        <w:t xml:space="preserve"> air and seaports</w:t>
      </w:r>
      <w:r>
        <w:rPr>
          <w:rFonts w:cs="Arial"/>
          <w:sz w:val="20"/>
          <w:szCs w:val="20"/>
        </w:rPr>
        <w:t xml:space="preserve">; many communities in the southern part of the island remain isolated. </w:t>
      </w:r>
    </w:p>
    <w:tbl>
      <w:tblPr>
        <w:tblStyle w:val="ListTable3-Accent3"/>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971"/>
        <w:gridCol w:w="5276"/>
      </w:tblGrid>
      <w:tr w:rsidR="00546865" w:rsidRPr="00F903C2" w14:paraId="4087E3C9" w14:textId="77777777" w:rsidTr="00A806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FFFFFF" w:themeFill="background1"/>
          </w:tcPr>
          <w:p w14:paraId="28E7DCEC" w14:textId="14282C86" w:rsidR="00546865" w:rsidRPr="00B31123" w:rsidRDefault="00546865" w:rsidP="00546865">
            <w:pPr>
              <w:rPr>
                <w:rFonts w:cs="Arial"/>
                <w:b w:val="0"/>
                <w:bCs w:val="0"/>
                <w:sz w:val="20"/>
                <w:szCs w:val="20"/>
              </w:rPr>
            </w:pPr>
            <w:r w:rsidRPr="00B31123">
              <w:rPr>
                <w:rFonts w:cs="Arial"/>
                <w:b w:val="0"/>
                <w:bCs w:val="0"/>
                <w:sz w:val="20"/>
                <w:szCs w:val="20"/>
              </w:rPr>
              <w:t>#</w:t>
            </w:r>
          </w:p>
        </w:tc>
        <w:tc>
          <w:tcPr>
            <w:tcW w:w="3972" w:type="dxa"/>
            <w:shd w:val="clear" w:color="auto" w:fill="FFFFFF" w:themeFill="background1"/>
          </w:tcPr>
          <w:p w14:paraId="44E56FA0" w14:textId="000D7792" w:rsidR="00546865" w:rsidRPr="00BD117A" w:rsidRDefault="00546865" w:rsidP="00546865">
            <w:pP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D117A">
              <w:rPr>
                <w:rFonts w:cs="Arial"/>
                <w:bCs w:val="0"/>
                <w:color w:val="auto"/>
                <w:sz w:val="20"/>
                <w:szCs w:val="20"/>
              </w:rPr>
              <w:t>Risks</w:t>
            </w:r>
          </w:p>
        </w:tc>
        <w:tc>
          <w:tcPr>
            <w:tcW w:w="5277" w:type="dxa"/>
            <w:shd w:val="clear" w:color="auto" w:fill="FFFFFF" w:themeFill="background1"/>
          </w:tcPr>
          <w:p w14:paraId="5AA9D61C" w14:textId="3FA5561D" w:rsidR="00546865" w:rsidRPr="00BD117A" w:rsidRDefault="00546865" w:rsidP="00546865">
            <w:pP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D117A">
              <w:rPr>
                <w:rFonts w:cs="Arial"/>
                <w:bCs w:val="0"/>
                <w:color w:val="auto"/>
                <w:sz w:val="20"/>
                <w:szCs w:val="20"/>
              </w:rPr>
              <w:t>Mitigation measure</w:t>
            </w:r>
          </w:p>
        </w:tc>
      </w:tr>
      <w:tr w:rsidR="00546865" w:rsidRPr="00F903C2" w14:paraId="6AC322C3" w14:textId="77777777" w:rsidTr="00A8063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tcPr>
          <w:p w14:paraId="4D9D6438" w14:textId="4E79FE65" w:rsidR="00546865" w:rsidRPr="00B31123" w:rsidRDefault="00546865" w:rsidP="00546865">
            <w:pPr>
              <w:pStyle w:val="ListParagraph"/>
              <w:ind w:left="130"/>
              <w:contextualSpacing/>
              <w:rPr>
                <w:rFonts w:cs="Arial"/>
                <w:b w:val="0"/>
                <w:bCs w:val="0"/>
                <w:sz w:val="20"/>
                <w:szCs w:val="20"/>
              </w:rPr>
            </w:pPr>
            <w:r w:rsidRPr="00B31123">
              <w:rPr>
                <w:rFonts w:cs="Arial"/>
                <w:b w:val="0"/>
                <w:bCs w:val="0"/>
                <w:sz w:val="20"/>
                <w:szCs w:val="20"/>
              </w:rPr>
              <w:t>1</w:t>
            </w:r>
          </w:p>
        </w:tc>
        <w:tc>
          <w:tcPr>
            <w:tcW w:w="3972" w:type="dxa"/>
          </w:tcPr>
          <w:p w14:paraId="258232C0" w14:textId="1501C971" w:rsidR="00546865" w:rsidRPr="00B31123" w:rsidRDefault="00546865" w:rsidP="0054686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 xml:space="preserve">Reputational risk: depending on the islands, </w:t>
            </w:r>
            <w:r w:rsidRPr="00830AEB">
              <w:rPr>
                <w:rFonts w:cs="Arial"/>
                <w:sz w:val="20"/>
                <w:szCs w:val="20"/>
              </w:rPr>
              <w:t>the political/ governance environment might result in</w:t>
            </w:r>
            <w:r w:rsidR="00381038">
              <w:rPr>
                <w:rFonts w:cs="Arial"/>
                <w:sz w:val="20"/>
                <w:szCs w:val="20"/>
              </w:rPr>
              <w:t xml:space="preserve"> limited</w:t>
            </w:r>
            <w:r w:rsidRPr="00830AEB">
              <w:rPr>
                <w:rFonts w:cs="Arial"/>
                <w:sz w:val="20"/>
                <w:szCs w:val="20"/>
              </w:rPr>
              <w:t xml:space="preserve"> </w:t>
            </w:r>
            <w:r w:rsidR="00381038">
              <w:rPr>
                <w:rFonts w:cs="Arial"/>
                <w:sz w:val="20"/>
                <w:szCs w:val="20"/>
              </w:rPr>
              <w:t xml:space="preserve">governmental </w:t>
            </w:r>
            <w:r w:rsidRPr="00830AEB">
              <w:rPr>
                <w:rFonts w:cs="Arial"/>
                <w:sz w:val="20"/>
                <w:szCs w:val="20"/>
              </w:rPr>
              <w:t>engage</w:t>
            </w:r>
            <w:r w:rsidR="00381038">
              <w:rPr>
                <w:rFonts w:cs="Arial"/>
                <w:sz w:val="20"/>
                <w:szCs w:val="20"/>
              </w:rPr>
              <w:t>ment</w:t>
            </w:r>
            <w:r w:rsidRPr="00830AEB">
              <w:rPr>
                <w:rFonts w:cs="Arial"/>
                <w:sz w:val="20"/>
                <w:szCs w:val="20"/>
              </w:rPr>
              <w:t xml:space="preserve"> </w:t>
            </w:r>
            <w:r w:rsidR="00081F2D">
              <w:rPr>
                <w:rFonts w:cs="Arial"/>
                <w:sz w:val="20"/>
                <w:szCs w:val="20"/>
              </w:rPr>
              <w:t xml:space="preserve">for </w:t>
            </w:r>
            <w:r w:rsidRPr="00830AEB">
              <w:rPr>
                <w:rFonts w:cs="Arial"/>
                <w:sz w:val="20"/>
                <w:szCs w:val="20"/>
              </w:rPr>
              <w:t xml:space="preserve">long-term resilience building initiatives and this induces important reputational risk for </w:t>
            </w:r>
            <w:r w:rsidRPr="000B2E0E">
              <w:rPr>
                <w:rFonts w:cs="Arial"/>
                <w:sz w:val="20"/>
                <w:szCs w:val="20"/>
              </w:rPr>
              <w:t>UNDP</w:t>
            </w:r>
            <w:r w:rsidRPr="00FB46E6">
              <w:rPr>
                <w:rFonts w:cs="Arial"/>
                <w:sz w:val="20"/>
                <w:szCs w:val="20"/>
              </w:rPr>
              <w:t>.</w:t>
            </w:r>
            <w:r w:rsidRPr="000B2E0E">
              <w:rPr>
                <w:rFonts w:cs="Arial"/>
                <w:sz w:val="20"/>
                <w:szCs w:val="20"/>
              </w:rPr>
              <w:t xml:space="preserve"> </w:t>
            </w:r>
            <w:r w:rsidR="000A4F96" w:rsidRPr="00FB46E6">
              <w:rPr>
                <w:rFonts w:cs="Arial"/>
                <w:sz w:val="20"/>
                <w:szCs w:val="20"/>
              </w:rPr>
              <w:t>(</w:t>
            </w:r>
            <w:r w:rsidR="00381038" w:rsidRPr="00FB46E6">
              <w:rPr>
                <w:rFonts w:cs="Arial"/>
                <w:sz w:val="20"/>
                <w:szCs w:val="20"/>
              </w:rPr>
              <w:t>I</w:t>
            </w:r>
            <w:r w:rsidR="000A4F96" w:rsidRPr="00FB46E6">
              <w:rPr>
                <w:rFonts w:cs="Arial"/>
                <w:sz w:val="20"/>
                <w:szCs w:val="20"/>
              </w:rPr>
              <w:t>nstitutional</w:t>
            </w:r>
            <w:r w:rsidR="000A4F96">
              <w:rPr>
                <w:rFonts w:cs="Arial"/>
                <w:sz w:val="20"/>
                <w:szCs w:val="20"/>
              </w:rPr>
              <w:t>)</w:t>
            </w:r>
          </w:p>
          <w:p w14:paraId="29934362" w14:textId="77777777" w:rsidR="00546865" w:rsidRPr="00B31123" w:rsidRDefault="00546865" w:rsidP="00546865">
            <w:pPr>
              <w:ind w:left="360"/>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5277" w:type="dxa"/>
          </w:tcPr>
          <w:p w14:paraId="65FB0A33" w14:textId="321FA917" w:rsidR="00546865" w:rsidRPr="00B31123" w:rsidRDefault="00546865" w:rsidP="009406D2">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 xml:space="preserve">A Senior Recovery Advisor </w:t>
            </w:r>
            <w:r w:rsidR="00715373">
              <w:rPr>
                <w:rFonts w:cs="Arial"/>
                <w:sz w:val="20"/>
                <w:szCs w:val="20"/>
              </w:rPr>
              <w:t>has been</w:t>
            </w:r>
            <w:r w:rsidRPr="00B31123">
              <w:rPr>
                <w:rFonts w:cs="Arial"/>
                <w:sz w:val="20"/>
                <w:szCs w:val="20"/>
              </w:rPr>
              <w:t xml:space="preserve"> deployed to each of the islands to </w:t>
            </w:r>
            <w:r w:rsidR="00715373">
              <w:rPr>
                <w:rFonts w:cs="Arial"/>
                <w:sz w:val="20"/>
                <w:szCs w:val="20"/>
              </w:rPr>
              <w:t xml:space="preserve">support early recovery and engage in dialogue with the government. </w:t>
            </w:r>
            <w:r w:rsidRPr="00B31123">
              <w:rPr>
                <w:rFonts w:cs="Arial"/>
                <w:sz w:val="20"/>
                <w:szCs w:val="20"/>
              </w:rPr>
              <w:t xml:space="preserve">The Advisor </w:t>
            </w:r>
            <w:r w:rsidR="00715373">
              <w:rPr>
                <w:rFonts w:cs="Arial"/>
                <w:sz w:val="20"/>
                <w:szCs w:val="20"/>
              </w:rPr>
              <w:t xml:space="preserve">will </w:t>
            </w:r>
            <w:r w:rsidRPr="00B31123">
              <w:rPr>
                <w:rFonts w:cs="Arial"/>
                <w:sz w:val="20"/>
                <w:szCs w:val="20"/>
              </w:rPr>
              <w:t>regularly update the RC and advise o</w:t>
            </w:r>
            <w:r w:rsidR="00715373">
              <w:rPr>
                <w:rFonts w:cs="Arial"/>
                <w:sz w:val="20"/>
                <w:szCs w:val="20"/>
              </w:rPr>
              <w:t>n issues,</w:t>
            </w:r>
            <w:r w:rsidRPr="00B31123">
              <w:rPr>
                <w:rFonts w:cs="Arial"/>
                <w:sz w:val="20"/>
                <w:szCs w:val="20"/>
              </w:rPr>
              <w:t xml:space="preserve"> solutions</w:t>
            </w:r>
            <w:r w:rsidR="00715373">
              <w:rPr>
                <w:rFonts w:cs="Arial"/>
                <w:sz w:val="20"/>
                <w:szCs w:val="20"/>
              </w:rPr>
              <w:t xml:space="preserve">, and </w:t>
            </w:r>
            <w:r w:rsidRPr="00B31123">
              <w:rPr>
                <w:rFonts w:cs="Arial"/>
                <w:sz w:val="20"/>
                <w:szCs w:val="20"/>
              </w:rPr>
              <w:t xml:space="preserve">next steps. </w:t>
            </w:r>
            <w:r w:rsidR="00715373">
              <w:rPr>
                <w:rFonts w:cs="Arial"/>
                <w:sz w:val="20"/>
                <w:szCs w:val="20"/>
              </w:rPr>
              <w:t>C</w:t>
            </w:r>
            <w:r w:rsidRPr="00B31123">
              <w:rPr>
                <w:rFonts w:cs="Arial"/>
                <w:sz w:val="20"/>
                <w:szCs w:val="20"/>
              </w:rPr>
              <w:t>apacity at regional level i</w:t>
            </w:r>
            <w:r w:rsidR="00715373">
              <w:rPr>
                <w:rFonts w:cs="Arial"/>
                <w:sz w:val="20"/>
                <w:szCs w:val="20"/>
              </w:rPr>
              <w:t>s being</w:t>
            </w:r>
            <w:r w:rsidRPr="00B31123">
              <w:rPr>
                <w:rFonts w:cs="Arial"/>
                <w:sz w:val="20"/>
                <w:szCs w:val="20"/>
              </w:rPr>
              <w:t xml:space="preserve"> reinforced by the deployment of a Senior Resilience Advisor to CARICOM Secretariat.</w:t>
            </w:r>
          </w:p>
        </w:tc>
      </w:tr>
      <w:tr w:rsidR="00D16F53" w:rsidRPr="00F903C2" w14:paraId="4D56E3EC" w14:textId="77777777" w:rsidTr="00A80634">
        <w:trPr>
          <w:trHeight w:val="737"/>
        </w:trPr>
        <w:tc>
          <w:tcPr>
            <w:cnfStyle w:val="001000000000" w:firstRow="0" w:lastRow="0" w:firstColumn="1" w:lastColumn="0" w:oddVBand="0" w:evenVBand="0" w:oddHBand="0" w:evenHBand="0" w:firstRowFirstColumn="0" w:firstRowLastColumn="0" w:lastRowFirstColumn="0" w:lastRowLastColumn="0"/>
            <w:tcW w:w="0" w:type="auto"/>
          </w:tcPr>
          <w:p w14:paraId="59451F8F" w14:textId="40543A9D" w:rsidR="00D16F53" w:rsidRPr="00B31123" w:rsidRDefault="00D16F53" w:rsidP="00546865">
            <w:pPr>
              <w:pStyle w:val="ListParagraph"/>
              <w:ind w:left="130"/>
              <w:contextualSpacing/>
              <w:rPr>
                <w:rFonts w:cs="Arial"/>
                <w:b w:val="0"/>
                <w:bCs w:val="0"/>
                <w:sz w:val="20"/>
                <w:szCs w:val="20"/>
              </w:rPr>
            </w:pPr>
            <w:r>
              <w:rPr>
                <w:rFonts w:cs="Arial"/>
                <w:b w:val="0"/>
                <w:bCs w:val="0"/>
                <w:sz w:val="20"/>
                <w:szCs w:val="20"/>
              </w:rPr>
              <w:lastRenderedPageBreak/>
              <w:t>2</w:t>
            </w:r>
          </w:p>
        </w:tc>
        <w:tc>
          <w:tcPr>
            <w:tcW w:w="3972" w:type="dxa"/>
          </w:tcPr>
          <w:p w14:paraId="4BD89DAB" w14:textId="72F61603" w:rsidR="00D16F53" w:rsidRPr="00B31123" w:rsidRDefault="00D16F53"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Reputational risk: the purchase of roofs and materials for housing recovery is not accompanied by earmarked financing for installation, creating a risk that the</w:t>
            </w:r>
            <w:r w:rsidR="002670B2">
              <w:rPr>
                <w:rFonts w:cs="Arial"/>
                <w:sz w:val="20"/>
                <w:szCs w:val="20"/>
              </w:rPr>
              <w:t xml:space="preserve"> materials are not used and</w:t>
            </w:r>
            <w:r>
              <w:rPr>
                <w:rFonts w:cs="Arial"/>
                <w:sz w:val="20"/>
                <w:szCs w:val="20"/>
              </w:rPr>
              <w:t xml:space="preserve"> </w:t>
            </w:r>
            <w:r w:rsidR="002670B2">
              <w:rPr>
                <w:rFonts w:cs="Arial"/>
                <w:sz w:val="20"/>
                <w:szCs w:val="20"/>
              </w:rPr>
              <w:t>final result (shelter) will be delayed. (Institutional)</w:t>
            </w:r>
            <w:r>
              <w:rPr>
                <w:rFonts w:cs="Arial"/>
                <w:sz w:val="20"/>
                <w:szCs w:val="20"/>
              </w:rPr>
              <w:t xml:space="preserve"> </w:t>
            </w:r>
          </w:p>
        </w:tc>
        <w:tc>
          <w:tcPr>
            <w:tcW w:w="5277" w:type="dxa"/>
          </w:tcPr>
          <w:p w14:paraId="50259877" w14:textId="6721D3CA" w:rsidR="00D16F53" w:rsidRPr="00B31123" w:rsidRDefault="002670B2"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UNDP will make efforts to negotiate a</w:t>
            </w:r>
            <w:r w:rsidR="008943E6">
              <w:rPr>
                <w:rFonts w:cs="Arial"/>
                <w:sz w:val="20"/>
                <w:szCs w:val="20"/>
              </w:rPr>
              <w:t xml:space="preserve"> written </w:t>
            </w:r>
            <w:r>
              <w:rPr>
                <w:rFonts w:cs="Arial"/>
                <w:sz w:val="20"/>
                <w:szCs w:val="20"/>
              </w:rPr>
              <w:t xml:space="preserve">agreement with the respective governments, whereby the national counterparts will guarantee </w:t>
            </w:r>
            <w:r w:rsidR="008943E6">
              <w:rPr>
                <w:rFonts w:cs="Arial"/>
                <w:sz w:val="20"/>
                <w:szCs w:val="20"/>
              </w:rPr>
              <w:t xml:space="preserve">roofing/material installation; this agreement will include arrangements for delivery and handover, and a timeline for installation actions. </w:t>
            </w:r>
            <w:r>
              <w:rPr>
                <w:rFonts w:cs="Arial"/>
                <w:sz w:val="20"/>
                <w:szCs w:val="20"/>
              </w:rPr>
              <w:t xml:space="preserve"> UNDP will make efforts to mobilize additional resources to support installation as necessary. </w:t>
            </w:r>
          </w:p>
        </w:tc>
      </w:tr>
      <w:tr w:rsidR="00546865" w:rsidRPr="00F903C2" w14:paraId="71E474A7" w14:textId="77777777" w:rsidTr="00A8063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tcPr>
          <w:p w14:paraId="0BF1AE14" w14:textId="79F310EF" w:rsidR="00546865" w:rsidRPr="00B31123" w:rsidRDefault="00D16F53" w:rsidP="00546865">
            <w:pPr>
              <w:pStyle w:val="ListParagraph"/>
              <w:ind w:left="130"/>
              <w:contextualSpacing/>
              <w:rPr>
                <w:rFonts w:cs="Arial"/>
                <w:b w:val="0"/>
                <w:bCs w:val="0"/>
                <w:sz w:val="20"/>
                <w:szCs w:val="20"/>
              </w:rPr>
            </w:pPr>
            <w:r>
              <w:rPr>
                <w:rFonts w:cs="Arial"/>
                <w:b w:val="0"/>
                <w:bCs w:val="0"/>
                <w:sz w:val="20"/>
                <w:szCs w:val="20"/>
              </w:rPr>
              <w:t>3</w:t>
            </w:r>
          </w:p>
        </w:tc>
        <w:tc>
          <w:tcPr>
            <w:tcW w:w="3972" w:type="dxa"/>
          </w:tcPr>
          <w:p w14:paraId="1A32C707" w14:textId="5DCE34DF"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 xml:space="preserve">UNDP role: as the situation on the ground evolves, UNDP will need to re-evaluate its role vis-à-vis other players, particularly with regard </w:t>
            </w:r>
            <w:r w:rsidR="00A44F28">
              <w:rPr>
                <w:rFonts w:cs="Arial"/>
                <w:sz w:val="20"/>
                <w:szCs w:val="20"/>
              </w:rPr>
              <w:t>to</w:t>
            </w:r>
            <w:r w:rsidRPr="00B31123">
              <w:rPr>
                <w:rFonts w:cs="Arial"/>
                <w:sz w:val="20"/>
                <w:szCs w:val="20"/>
              </w:rPr>
              <w:t xml:space="preserve"> emerging areas of work as insurance and finance. The </w:t>
            </w:r>
            <w:r w:rsidR="00CB10CF">
              <w:rPr>
                <w:rFonts w:cs="Arial"/>
                <w:sz w:val="20"/>
                <w:szCs w:val="20"/>
              </w:rPr>
              <w:t xml:space="preserve">minimal </w:t>
            </w:r>
            <w:r w:rsidRPr="00B31123">
              <w:rPr>
                <w:rFonts w:cs="Arial"/>
                <w:sz w:val="20"/>
                <w:szCs w:val="20"/>
              </w:rPr>
              <w:t xml:space="preserve">presence of UNDP in the countries covered by this framework could also pose challenges to UNDP’s positioning. </w:t>
            </w:r>
            <w:r w:rsidR="000A4F96">
              <w:rPr>
                <w:rFonts w:cs="Arial"/>
                <w:sz w:val="20"/>
                <w:szCs w:val="20"/>
              </w:rPr>
              <w:t>(</w:t>
            </w:r>
            <w:r w:rsidR="00381038">
              <w:rPr>
                <w:rFonts w:cs="Arial"/>
                <w:sz w:val="20"/>
                <w:szCs w:val="20"/>
              </w:rPr>
              <w:t>I</w:t>
            </w:r>
            <w:r w:rsidR="000A4F96">
              <w:rPr>
                <w:rFonts w:cs="Arial"/>
                <w:sz w:val="20"/>
                <w:szCs w:val="20"/>
              </w:rPr>
              <w:t>nstitutional)</w:t>
            </w:r>
          </w:p>
        </w:tc>
        <w:tc>
          <w:tcPr>
            <w:tcW w:w="5277" w:type="dxa"/>
          </w:tcPr>
          <w:p w14:paraId="2A827940" w14:textId="32A58133"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UNDP will engage in close coordination and information exchange with other international organisations on the ground.</w:t>
            </w:r>
          </w:p>
          <w:p w14:paraId="4C632A03" w14:textId="1791E9BA"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 xml:space="preserve">The COs and the Regional Bureau </w:t>
            </w:r>
            <w:r w:rsidR="00CB10CF">
              <w:rPr>
                <w:rFonts w:cs="Arial"/>
                <w:sz w:val="20"/>
                <w:szCs w:val="20"/>
              </w:rPr>
              <w:t xml:space="preserve">will </w:t>
            </w:r>
            <w:r w:rsidRPr="00B31123">
              <w:rPr>
                <w:rFonts w:cs="Arial"/>
                <w:sz w:val="20"/>
                <w:szCs w:val="20"/>
              </w:rPr>
              <w:t>share up-to-date information on the UN configuration and implication for programming;</w:t>
            </w:r>
          </w:p>
          <w:p w14:paraId="3E9B965E" w14:textId="125A3D19"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 xml:space="preserve">UNDP will reinforce its presence and capacity at national level though the deployment of Senior Recovery Advisors in each island. Similarly, at regional level, capacity </w:t>
            </w:r>
            <w:r w:rsidR="00CB10CF">
              <w:rPr>
                <w:rFonts w:cs="Arial"/>
                <w:sz w:val="20"/>
                <w:szCs w:val="20"/>
              </w:rPr>
              <w:t>will be</w:t>
            </w:r>
            <w:r w:rsidRPr="00B31123">
              <w:rPr>
                <w:rFonts w:cs="Arial"/>
                <w:sz w:val="20"/>
                <w:szCs w:val="20"/>
              </w:rPr>
              <w:t xml:space="preserve"> reinforced by the deployment of a Senior Resilience Advisor to CARICOM Secretariat. </w:t>
            </w:r>
          </w:p>
        </w:tc>
      </w:tr>
      <w:tr w:rsidR="00546865" w:rsidRPr="00F903C2" w14:paraId="1ED70CDA" w14:textId="77777777" w:rsidTr="00A80634">
        <w:trPr>
          <w:trHeight w:val="737"/>
        </w:trPr>
        <w:tc>
          <w:tcPr>
            <w:cnfStyle w:val="001000000000" w:firstRow="0" w:lastRow="0" w:firstColumn="1" w:lastColumn="0" w:oddVBand="0" w:evenVBand="0" w:oddHBand="0" w:evenHBand="0" w:firstRowFirstColumn="0" w:firstRowLastColumn="0" w:lastRowFirstColumn="0" w:lastRowLastColumn="0"/>
            <w:tcW w:w="0" w:type="auto"/>
          </w:tcPr>
          <w:p w14:paraId="35EE9891" w14:textId="14FC18E9" w:rsidR="00546865" w:rsidRPr="00B31123" w:rsidRDefault="00D16F53" w:rsidP="00546865">
            <w:pPr>
              <w:pStyle w:val="ListParagraph"/>
              <w:ind w:left="130"/>
              <w:contextualSpacing/>
              <w:rPr>
                <w:rFonts w:cs="Arial"/>
                <w:b w:val="0"/>
                <w:bCs w:val="0"/>
                <w:sz w:val="20"/>
                <w:szCs w:val="20"/>
              </w:rPr>
            </w:pPr>
            <w:r>
              <w:rPr>
                <w:rFonts w:cs="Arial"/>
                <w:b w:val="0"/>
                <w:bCs w:val="0"/>
                <w:sz w:val="20"/>
                <w:szCs w:val="20"/>
              </w:rPr>
              <w:t>4</w:t>
            </w:r>
          </w:p>
        </w:tc>
        <w:tc>
          <w:tcPr>
            <w:tcW w:w="3972" w:type="dxa"/>
          </w:tcPr>
          <w:p w14:paraId="579F8337" w14:textId="70920AEB" w:rsidR="00546865" w:rsidRPr="00B31123" w:rsidRDefault="00546865"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 xml:space="preserve">Resource availability: The recovery framework </w:t>
            </w:r>
            <w:r w:rsidR="00CB10CF">
              <w:rPr>
                <w:rFonts w:cs="Arial"/>
                <w:sz w:val="20"/>
                <w:szCs w:val="20"/>
              </w:rPr>
              <w:t xml:space="preserve">has been constructed </w:t>
            </w:r>
            <w:r w:rsidRPr="00B31123">
              <w:rPr>
                <w:rFonts w:cs="Arial"/>
                <w:sz w:val="20"/>
                <w:szCs w:val="20"/>
              </w:rPr>
              <w:t xml:space="preserve">on the assumption that the additional resources necessary to move forward long-term engagement and programmes will be mobilized from donors. </w:t>
            </w:r>
            <w:r w:rsidR="000A4F96">
              <w:rPr>
                <w:rFonts w:cs="Arial"/>
                <w:sz w:val="20"/>
                <w:szCs w:val="20"/>
              </w:rPr>
              <w:t>(operational)</w:t>
            </w:r>
          </w:p>
        </w:tc>
        <w:tc>
          <w:tcPr>
            <w:tcW w:w="5277" w:type="dxa"/>
          </w:tcPr>
          <w:p w14:paraId="36642EFB" w14:textId="4B5DE285" w:rsidR="00546865" w:rsidRPr="00B31123" w:rsidRDefault="00546865"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The Country Offices need to engage in continuous resource mobilization at country/regional level</w:t>
            </w:r>
            <w:r w:rsidR="00CB10CF">
              <w:rPr>
                <w:rFonts w:cs="Arial"/>
                <w:sz w:val="20"/>
                <w:szCs w:val="20"/>
              </w:rPr>
              <w:t xml:space="preserve">. </w:t>
            </w:r>
          </w:p>
          <w:p w14:paraId="3C6B271B" w14:textId="03F9162E" w:rsidR="00546865" w:rsidRPr="00B31123" w:rsidRDefault="00546865"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 xml:space="preserve">UNDP HQ needs to ensure support to resource </w:t>
            </w:r>
            <w:r w:rsidR="00CB10CF">
              <w:rPr>
                <w:rFonts w:cs="Arial"/>
                <w:sz w:val="20"/>
                <w:szCs w:val="20"/>
              </w:rPr>
              <w:t>m</w:t>
            </w:r>
            <w:r w:rsidRPr="00B31123">
              <w:rPr>
                <w:rFonts w:cs="Arial"/>
                <w:sz w:val="20"/>
                <w:szCs w:val="20"/>
              </w:rPr>
              <w:t>obilisation with donor capital</w:t>
            </w:r>
            <w:r w:rsidR="00CB10CF">
              <w:rPr>
                <w:rFonts w:cs="Arial"/>
                <w:sz w:val="20"/>
                <w:szCs w:val="20"/>
              </w:rPr>
              <w:t>.</w:t>
            </w:r>
            <w:r w:rsidRPr="00B31123">
              <w:rPr>
                <w:rFonts w:cs="Arial"/>
                <w:sz w:val="20"/>
                <w:szCs w:val="20"/>
              </w:rPr>
              <w:t xml:space="preserve">  </w:t>
            </w:r>
          </w:p>
          <w:p w14:paraId="13F7A73A" w14:textId="0A071BCF" w:rsidR="00546865" w:rsidRPr="00B31123" w:rsidRDefault="00546865" w:rsidP="009406D2">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 xml:space="preserve">UNDP needs to be strategically positioned within </w:t>
            </w:r>
            <w:r w:rsidR="00CB10CF">
              <w:rPr>
                <w:rFonts w:cs="Arial"/>
                <w:sz w:val="20"/>
                <w:szCs w:val="20"/>
              </w:rPr>
              <w:t xml:space="preserve">and coordinate with </w:t>
            </w:r>
            <w:r w:rsidRPr="00B31123">
              <w:rPr>
                <w:rFonts w:cs="Arial"/>
                <w:sz w:val="20"/>
                <w:szCs w:val="20"/>
              </w:rPr>
              <w:t xml:space="preserve">the humanitarian </w:t>
            </w:r>
            <w:r w:rsidR="00CB10CF">
              <w:rPr>
                <w:rFonts w:cs="Arial"/>
                <w:sz w:val="20"/>
                <w:szCs w:val="20"/>
              </w:rPr>
              <w:t xml:space="preserve">and aid </w:t>
            </w:r>
            <w:r w:rsidRPr="00B31123">
              <w:rPr>
                <w:rFonts w:cs="Arial"/>
                <w:sz w:val="20"/>
                <w:szCs w:val="20"/>
              </w:rPr>
              <w:t>community</w:t>
            </w:r>
            <w:r w:rsidR="00CB10CF">
              <w:rPr>
                <w:rFonts w:cs="Arial"/>
                <w:sz w:val="20"/>
                <w:szCs w:val="20"/>
              </w:rPr>
              <w:t>.</w:t>
            </w:r>
          </w:p>
        </w:tc>
      </w:tr>
      <w:tr w:rsidR="00546865" w:rsidRPr="00F903C2" w14:paraId="632C56A8" w14:textId="77777777" w:rsidTr="00A8063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0" w:type="auto"/>
          </w:tcPr>
          <w:p w14:paraId="021A99A8" w14:textId="7A2E08EE" w:rsidR="00546865" w:rsidRPr="00B31123" w:rsidRDefault="00D16F53" w:rsidP="00546865">
            <w:pPr>
              <w:contextualSpacing/>
              <w:rPr>
                <w:rFonts w:cs="Arial"/>
                <w:b w:val="0"/>
                <w:bCs w:val="0"/>
                <w:sz w:val="20"/>
                <w:szCs w:val="20"/>
              </w:rPr>
            </w:pPr>
            <w:r>
              <w:rPr>
                <w:rFonts w:cs="Arial"/>
                <w:b w:val="0"/>
                <w:bCs w:val="0"/>
                <w:sz w:val="20"/>
                <w:szCs w:val="20"/>
              </w:rPr>
              <w:t>5</w:t>
            </w:r>
          </w:p>
        </w:tc>
        <w:tc>
          <w:tcPr>
            <w:tcW w:w="3972" w:type="dxa"/>
          </w:tcPr>
          <w:p w14:paraId="706A5E98" w14:textId="4ACF3909" w:rsidR="00546865" w:rsidRPr="00B31123" w:rsidRDefault="00546865" w:rsidP="0054686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Ownership: The expertise provided by this recovery framework is limited in time.</w:t>
            </w:r>
            <w:r w:rsidR="000A4F96">
              <w:rPr>
                <w:rFonts w:cs="Arial"/>
                <w:sz w:val="20"/>
                <w:szCs w:val="20"/>
              </w:rPr>
              <w:t xml:space="preserve"> (</w:t>
            </w:r>
            <w:r w:rsidR="00381038">
              <w:rPr>
                <w:rFonts w:cs="Arial"/>
                <w:sz w:val="20"/>
                <w:szCs w:val="20"/>
              </w:rPr>
              <w:t>O</w:t>
            </w:r>
            <w:r w:rsidR="000A4F96">
              <w:rPr>
                <w:rFonts w:cs="Arial"/>
                <w:sz w:val="20"/>
                <w:szCs w:val="20"/>
              </w:rPr>
              <w:t>perational)</w:t>
            </w:r>
            <w:r w:rsidRPr="00B31123">
              <w:rPr>
                <w:rFonts w:cs="Arial"/>
                <w:sz w:val="20"/>
                <w:szCs w:val="20"/>
              </w:rPr>
              <w:t xml:space="preserve"> </w:t>
            </w:r>
          </w:p>
          <w:p w14:paraId="65C02CD5" w14:textId="77777777" w:rsidR="00546865" w:rsidRPr="00B31123" w:rsidRDefault="00546865" w:rsidP="00546865">
            <w:pPr>
              <w:pStyle w:val="ListParagraph"/>
              <w:ind w:left="130"/>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5277" w:type="dxa"/>
          </w:tcPr>
          <w:p w14:paraId="48A6C0FB" w14:textId="3ABC2AF1"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The recovery framework must be sequenced to ensure appropriate a</w:t>
            </w:r>
            <w:r w:rsidR="00CB10CF">
              <w:rPr>
                <w:rFonts w:cs="Arial"/>
                <w:sz w:val="20"/>
                <w:szCs w:val="20"/>
              </w:rPr>
              <w:t xml:space="preserve">ppropriation </w:t>
            </w:r>
            <w:r w:rsidRPr="00B31123">
              <w:rPr>
                <w:rFonts w:cs="Arial"/>
                <w:sz w:val="20"/>
                <w:szCs w:val="20"/>
              </w:rPr>
              <w:t>by the Country Office</w:t>
            </w:r>
            <w:r w:rsidR="00CB10CF">
              <w:rPr>
                <w:rFonts w:cs="Arial"/>
                <w:sz w:val="20"/>
                <w:szCs w:val="20"/>
              </w:rPr>
              <w:t>s.</w:t>
            </w:r>
          </w:p>
          <w:p w14:paraId="4046475B" w14:textId="7906E1F4" w:rsidR="00546865" w:rsidRPr="00B31123" w:rsidRDefault="00546865" w:rsidP="00546865">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Recovery Advisors and technical</w:t>
            </w:r>
            <w:r w:rsidR="00CB10CF">
              <w:rPr>
                <w:rFonts w:cs="Arial"/>
                <w:sz w:val="20"/>
                <w:szCs w:val="20"/>
              </w:rPr>
              <w:t xml:space="preserve"> expertise</w:t>
            </w:r>
            <w:r w:rsidRPr="00B31123">
              <w:rPr>
                <w:rFonts w:cs="Arial"/>
                <w:sz w:val="20"/>
                <w:szCs w:val="20"/>
              </w:rPr>
              <w:t xml:space="preserve"> might need to be embedded in the CO structure for the duration of the intervention.</w:t>
            </w:r>
          </w:p>
        </w:tc>
      </w:tr>
      <w:tr w:rsidR="00546865" w:rsidRPr="00F903C2" w14:paraId="4859C92B" w14:textId="77777777" w:rsidTr="00A80634">
        <w:trPr>
          <w:trHeight w:val="647"/>
        </w:trPr>
        <w:tc>
          <w:tcPr>
            <w:cnfStyle w:val="001000000000" w:firstRow="0" w:lastRow="0" w:firstColumn="1" w:lastColumn="0" w:oddVBand="0" w:evenVBand="0" w:oddHBand="0" w:evenHBand="0" w:firstRowFirstColumn="0" w:firstRowLastColumn="0" w:lastRowFirstColumn="0" w:lastRowLastColumn="0"/>
            <w:tcW w:w="0" w:type="auto"/>
          </w:tcPr>
          <w:p w14:paraId="4FC3E93C" w14:textId="458FA625" w:rsidR="00546865" w:rsidRPr="00B31123" w:rsidRDefault="00D16F53" w:rsidP="00546865">
            <w:pPr>
              <w:contextualSpacing/>
              <w:rPr>
                <w:rFonts w:cs="Arial"/>
                <w:b w:val="0"/>
                <w:bCs w:val="0"/>
                <w:sz w:val="20"/>
                <w:szCs w:val="20"/>
              </w:rPr>
            </w:pPr>
            <w:r>
              <w:rPr>
                <w:rFonts w:cs="Arial"/>
                <w:b w:val="0"/>
                <w:bCs w:val="0"/>
                <w:sz w:val="20"/>
                <w:szCs w:val="20"/>
              </w:rPr>
              <w:t>6</w:t>
            </w:r>
          </w:p>
        </w:tc>
        <w:tc>
          <w:tcPr>
            <w:tcW w:w="3972" w:type="dxa"/>
          </w:tcPr>
          <w:p w14:paraId="7163AD0D" w14:textId="4B8A1820" w:rsidR="00546865" w:rsidRPr="00B31123" w:rsidRDefault="00381038" w:rsidP="00546865">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Disaster Event: </w:t>
            </w:r>
            <w:r w:rsidR="00546865" w:rsidRPr="00B31123">
              <w:rPr>
                <w:rFonts w:cs="Arial"/>
                <w:sz w:val="20"/>
                <w:szCs w:val="20"/>
              </w:rPr>
              <w:t>Occurrence of a disaster, particularly during the hurricane season, at national or regional level that may require urgent emergency measures and change of priorities due to response and recovery actions</w:t>
            </w:r>
            <w:r w:rsidR="00CB10CF">
              <w:rPr>
                <w:rFonts w:cs="Arial"/>
                <w:sz w:val="20"/>
                <w:szCs w:val="20"/>
              </w:rPr>
              <w:t>.</w:t>
            </w:r>
          </w:p>
          <w:p w14:paraId="29D77BBD" w14:textId="17F2C449" w:rsidR="00546865" w:rsidRPr="00B31123" w:rsidRDefault="00546865" w:rsidP="005468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(Environmental)</w:t>
            </w:r>
          </w:p>
        </w:tc>
        <w:tc>
          <w:tcPr>
            <w:tcW w:w="5277" w:type="dxa"/>
          </w:tcPr>
          <w:p w14:paraId="5760E209" w14:textId="3E47BC32" w:rsidR="00546865" w:rsidRPr="00B31123" w:rsidRDefault="00546865" w:rsidP="0054686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 xml:space="preserve">Plan project </w:t>
            </w:r>
            <w:r w:rsidR="00CB10CF">
              <w:rPr>
                <w:rFonts w:cs="Arial"/>
                <w:sz w:val="20"/>
                <w:szCs w:val="20"/>
              </w:rPr>
              <w:t xml:space="preserve">activities </w:t>
            </w:r>
            <w:r w:rsidRPr="00B31123">
              <w:rPr>
                <w:rFonts w:cs="Arial"/>
                <w:sz w:val="20"/>
                <w:szCs w:val="20"/>
              </w:rPr>
              <w:t xml:space="preserve">mainly during the </w:t>
            </w:r>
            <w:r w:rsidR="00CB10CF">
              <w:rPr>
                <w:rFonts w:cs="Arial"/>
                <w:sz w:val="20"/>
                <w:szCs w:val="20"/>
              </w:rPr>
              <w:t>off-season</w:t>
            </w:r>
            <w:r w:rsidRPr="00B31123">
              <w:rPr>
                <w:rFonts w:cs="Arial"/>
                <w:sz w:val="20"/>
                <w:szCs w:val="20"/>
              </w:rPr>
              <w:t>. In case that a disaster occurs, support will be provided for coordination in the management of emergencies.</w:t>
            </w:r>
          </w:p>
          <w:p w14:paraId="4AB2CC70" w14:textId="77777777" w:rsidR="00546865" w:rsidRPr="00B31123" w:rsidRDefault="00546865" w:rsidP="00546865">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836B2" w:rsidRPr="00F903C2" w14:paraId="321CC31F" w14:textId="77777777" w:rsidTr="00A8063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0" w:type="auto"/>
          </w:tcPr>
          <w:p w14:paraId="5F51FB09" w14:textId="09F2BBCE" w:rsidR="000836B2" w:rsidRPr="00B31123" w:rsidRDefault="00D16F53" w:rsidP="000836B2">
            <w:pPr>
              <w:contextualSpacing/>
              <w:rPr>
                <w:rFonts w:cs="Arial"/>
                <w:b w:val="0"/>
                <w:bCs w:val="0"/>
                <w:sz w:val="20"/>
                <w:szCs w:val="20"/>
              </w:rPr>
            </w:pPr>
            <w:r>
              <w:rPr>
                <w:rFonts w:cs="Arial"/>
                <w:b w:val="0"/>
                <w:bCs w:val="0"/>
                <w:sz w:val="20"/>
                <w:szCs w:val="20"/>
              </w:rPr>
              <w:t>7</w:t>
            </w:r>
          </w:p>
        </w:tc>
        <w:tc>
          <w:tcPr>
            <w:tcW w:w="3972" w:type="dxa"/>
          </w:tcPr>
          <w:p w14:paraId="6718767D" w14:textId="7964D3D2" w:rsidR="000836B2" w:rsidRPr="00B31123" w:rsidRDefault="00381038" w:rsidP="000836B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Participation: </w:t>
            </w:r>
            <w:r w:rsidR="000836B2" w:rsidRPr="00B31123">
              <w:rPr>
                <w:rFonts w:cs="Arial"/>
                <w:sz w:val="20"/>
                <w:szCs w:val="20"/>
              </w:rPr>
              <w:t>Limited participation of institution</w:t>
            </w:r>
            <w:r w:rsidR="00CB10CF">
              <w:rPr>
                <w:rFonts w:cs="Arial"/>
                <w:sz w:val="20"/>
                <w:szCs w:val="20"/>
              </w:rPr>
              <w:t>s</w:t>
            </w:r>
            <w:r w:rsidR="000836B2" w:rsidRPr="00B31123">
              <w:rPr>
                <w:rFonts w:cs="Arial"/>
                <w:sz w:val="20"/>
                <w:szCs w:val="20"/>
              </w:rPr>
              <w:t xml:space="preserve"> (Political)</w:t>
            </w:r>
          </w:p>
        </w:tc>
        <w:tc>
          <w:tcPr>
            <w:tcW w:w="5277" w:type="dxa"/>
          </w:tcPr>
          <w:p w14:paraId="30867AAB" w14:textId="44709837" w:rsidR="000836B2" w:rsidRPr="00B31123" w:rsidRDefault="000836B2" w:rsidP="000836B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31123">
              <w:rPr>
                <w:rFonts w:cs="Arial"/>
                <w:sz w:val="20"/>
                <w:szCs w:val="20"/>
              </w:rPr>
              <w:t>Promote constant dialogue and involvement of institutions for strengthening their commitment</w:t>
            </w:r>
          </w:p>
        </w:tc>
      </w:tr>
      <w:tr w:rsidR="000836B2" w:rsidRPr="00F903C2" w14:paraId="36564A9E" w14:textId="77777777" w:rsidTr="00A80634">
        <w:trPr>
          <w:trHeight w:val="647"/>
        </w:trPr>
        <w:tc>
          <w:tcPr>
            <w:cnfStyle w:val="001000000000" w:firstRow="0" w:lastRow="0" w:firstColumn="1" w:lastColumn="0" w:oddVBand="0" w:evenVBand="0" w:oddHBand="0" w:evenHBand="0" w:firstRowFirstColumn="0" w:firstRowLastColumn="0" w:lastRowFirstColumn="0" w:lastRowLastColumn="0"/>
            <w:tcW w:w="0" w:type="auto"/>
          </w:tcPr>
          <w:p w14:paraId="5001EF9E" w14:textId="665C8726" w:rsidR="000836B2" w:rsidRPr="00B31123" w:rsidRDefault="00D16F53" w:rsidP="000836B2">
            <w:pPr>
              <w:contextualSpacing/>
              <w:rPr>
                <w:rFonts w:cs="Arial"/>
                <w:b w:val="0"/>
                <w:bCs w:val="0"/>
                <w:sz w:val="20"/>
                <w:szCs w:val="20"/>
              </w:rPr>
            </w:pPr>
            <w:r>
              <w:rPr>
                <w:rFonts w:cs="Arial"/>
                <w:b w:val="0"/>
                <w:bCs w:val="0"/>
                <w:sz w:val="20"/>
                <w:szCs w:val="20"/>
              </w:rPr>
              <w:t>8</w:t>
            </w:r>
          </w:p>
        </w:tc>
        <w:tc>
          <w:tcPr>
            <w:tcW w:w="3972" w:type="dxa"/>
          </w:tcPr>
          <w:p w14:paraId="75526E51" w14:textId="12CAFDCC" w:rsidR="000836B2" w:rsidRPr="00B31123" w:rsidRDefault="00381038" w:rsidP="000836B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Decision-Making: </w:t>
            </w:r>
            <w:r w:rsidR="000836B2" w:rsidRPr="00B31123">
              <w:rPr>
                <w:rFonts w:cs="Arial"/>
                <w:sz w:val="20"/>
                <w:szCs w:val="20"/>
              </w:rPr>
              <w:t>Weak involvement of decision makers in strategic project activities (Political)</w:t>
            </w:r>
          </w:p>
        </w:tc>
        <w:tc>
          <w:tcPr>
            <w:tcW w:w="5277" w:type="dxa"/>
          </w:tcPr>
          <w:p w14:paraId="765F052B" w14:textId="16100077" w:rsidR="000836B2" w:rsidRPr="00B31123" w:rsidRDefault="000836B2" w:rsidP="000836B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31123">
              <w:rPr>
                <w:rFonts w:cs="Arial"/>
                <w:sz w:val="20"/>
                <w:szCs w:val="20"/>
              </w:rPr>
              <w:t xml:space="preserve">Maintain a direct dialogue with the </w:t>
            </w:r>
            <w:r w:rsidR="00CB10CF">
              <w:rPr>
                <w:rFonts w:cs="Arial"/>
                <w:sz w:val="20"/>
                <w:szCs w:val="20"/>
              </w:rPr>
              <w:t xml:space="preserve">national </w:t>
            </w:r>
            <w:r w:rsidRPr="00B31123">
              <w:rPr>
                <w:rFonts w:cs="Arial"/>
                <w:sz w:val="20"/>
                <w:szCs w:val="20"/>
              </w:rPr>
              <w:t>decision-mak</w:t>
            </w:r>
            <w:r w:rsidR="00CB10CF">
              <w:rPr>
                <w:rFonts w:cs="Arial"/>
                <w:sz w:val="20"/>
                <w:szCs w:val="20"/>
              </w:rPr>
              <w:t>ers</w:t>
            </w:r>
            <w:r w:rsidRPr="00B31123">
              <w:rPr>
                <w:rFonts w:cs="Arial"/>
                <w:sz w:val="20"/>
                <w:szCs w:val="20"/>
              </w:rPr>
              <w:t xml:space="preserve"> so that communication and coordination</w:t>
            </w:r>
            <w:r w:rsidR="00CB10CF">
              <w:rPr>
                <w:rFonts w:cs="Arial"/>
                <w:sz w:val="20"/>
                <w:szCs w:val="20"/>
              </w:rPr>
              <w:t xml:space="preserve"> channels are open, and </w:t>
            </w:r>
            <w:r w:rsidRPr="00B31123">
              <w:rPr>
                <w:rFonts w:cs="Arial"/>
                <w:sz w:val="20"/>
                <w:szCs w:val="20"/>
              </w:rPr>
              <w:t>alternative solutions</w:t>
            </w:r>
            <w:r w:rsidR="00CB10CF">
              <w:rPr>
                <w:rFonts w:cs="Arial"/>
                <w:sz w:val="20"/>
                <w:szCs w:val="20"/>
              </w:rPr>
              <w:t xml:space="preserve"> can be sought</w:t>
            </w:r>
            <w:r w:rsidRPr="00B31123">
              <w:rPr>
                <w:rFonts w:cs="Arial"/>
                <w:sz w:val="20"/>
                <w:szCs w:val="20"/>
              </w:rPr>
              <w:t xml:space="preserve"> in a timely manner </w:t>
            </w:r>
            <w:r w:rsidR="00CB10CF">
              <w:rPr>
                <w:rFonts w:cs="Arial"/>
                <w:sz w:val="20"/>
                <w:szCs w:val="20"/>
              </w:rPr>
              <w:t xml:space="preserve">during </w:t>
            </w:r>
            <w:r w:rsidR="00A80634" w:rsidRPr="00B31123">
              <w:rPr>
                <w:rFonts w:cs="Arial"/>
                <w:sz w:val="20"/>
                <w:szCs w:val="20"/>
              </w:rPr>
              <w:t>the project.</w:t>
            </w:r>
          </w:p>
        </w:tc>
      </w:tr>
    </w:tbl>
    <w:p w14:paraId="0F5C1BC9" w14:textId="7FDF8EE2" w:rsidR="00C94937" w:rsidRDefault="00C94937" w:rsidP="00C94937">
      <w:pPr>
        <w:rPr>
          <w:rFonts w:cs="Arial"/>
          <w:color w:val="000000"/>
          <w:sz w:val="20"/>
          <w:szCs w:val="20"/>
        </w:rPr>
      </w:pPr>
    </w:p>
    <w:p w14:paraId="5BA2A251" w14:textId="0D51782D" w:rsidR="007D4A59" w:rsidRDefault="000F31F8" w:rsidP="007D4A59">
      <w:pPr>
        <w:spacing w:before="60" w:after="0"/>
        <w:rPr>
          <w:rFonts w:cs="Arial"/>
          <w:b/>
          <w:i/>
          <w:szCs w:val="22"/>
        </w:rPr>
      </w:pPr>
      <w:r>
        <w:rPr>
          <w:rFonts w:cs="Arial"/>
          <w:b/>
          <w:i/>
          <w:szCs w:val="22"/>
        </w:rPr>
        <w:t xml:space="preserve">PRIORITY AREAS OF INTERVENTION </w:t>
      </w:r>
    </w:p>
    <w:p w14:paraId="1FD8F5E3" w14:textId="77777777" w:rsidR="006F4741" w:rsidRDefault="006F4741" w:rsidP="007D4A59">
      <w:pPr>
        <w:spacing w:before="60" w:after="0"/>
        <w:rPr>
          <w:rFonts w:cs="Arial"/>
          <w:b/>
          <w:i/>
          <w:szCs w:val="22"/>
        </w:rPr>
      </w:pPr>
    </w:p>
    <w:p w14:paraId="7DB64096" w14:textId="045C9B69" w:rsidR="00C31098" w:rsidRPr="00A80634" w:rsidRDefault="00C31098" w:rsidP="00A80634">
      <w:pPr>
        <w:spacing w:after="120"/>
        <w:rPr>
          <w:rFonts w:cs="Arial"/>
          <w:bCs/>
          <w:sz w:val="20"/>
          <w:szCs w:val="20"/>
        </w:rPr>
      </w:pPr>
      <w:r w:rsidRPr="00A80634">
        <w:rPr>
          <w:rFonts w:cs="Arial"/>
          <w:bCs/>
          <w:sz w:val="20"/>
          <w:szCs w:val="20"/>
        </w:rPr>
        <w:t>Hurricanes Irma and Mari</w:t>
      </w:r>
      <w:r w:rsidR="000F31F8" w:rsidRPr="00A80634">
        <w:rPr>
          <w:rFonts w:cs="Arial"/>
          <w:bCs/>
          <w:sz w:val="20"/>
          <w:szCs w:val="20"/>
        </w:rPr>
        <w:t>a</w:t>
      </w:r>
      <w:r w:rsidRPr="00A80634">
        <w:rPr>
          <w:rFonts w:cs="Arial"/>
          <w:bCs/>
          <w:sz w:val="20"/>
          <w:szCs w:val="20"/>
        </w:rPr>
        <w:t xml:space="preserve"> ha</w:t>
      </w:r>
      <w:r w:rsidR="00CB10CF">
        <w:rPr>
          <w:rFonts w:cs="Arial"/>
          <w:bCs/>
          <w:sz w:val="20"/>
          <w:szCs w:val="20"/>
        </w:rPr>
        <w:t>ve</w:t>
      </w:r>
      <w:r w:rsidRPr="00A80634">
        <w:rPr>
          <w:rFonts w:cs="Arial"/>
          <w:bCs/>
          <w:sz w:val="20"/>
          <w:szCs w:val="20"/>
        </w:rPr>
        <w:t xml:space="preserve"> caused widespread devastation across many countries and territories in the Caribbean. Destruction of houses and livelihoods has reached up to 95% in islands such as Barbuda and Dominica. According to initial rapid assessments, the situation in Sint Maarten and Turks and Caicos</w:t>
      </w:r>
      <w:r w:rsidR="00CB10CF">
        <w:rPr>
          <w:rFonts w:cs="Arial"/>
          <w:bCs/>
          <w:sz w:val="20"/>
          <w:szCs w:val="20"/>
        </w:rPr>
        <w:t xml:space="preserve"> are also of concern. </w:t>
      </w:r>
      <w:r w:rsidRPr="00A80634">
        <w:rPr>
          <w:rFonts w:cs="Arial"/>
          <w:bCs/>
          <w:sz w:val="20"/>
          <w:szCs w:val="20"/>
        </w:rPr>
        <w:t>Impact on other islands such as Anguilla and British Virgin Islands is also being closely monitored.</w:t>
      </w:r>
    </w:p>
    <w:p w14:paraId="35BE575E" w14:textId="4CA3E47B" w:rsidR="00912376" w:rsidRPr="00A80634" w:rsidRDefault="00912376" w:rsidP="00A80634">
      <w:pPr>
        <w:spacing w:after="120"/>
        <w:rPr>
          <w:rFonts w:cs="Arial"/>
          <w:bCs/>
          <w:sz w:val="20"/>
          <w:szCs w:val="20"/>
        </w:rPr>
      </w:pPr>
      <w:r w:rsidRPr="00A80634">
        <w:rPr>
          <w:rFonts w:cs="Arial"/>
          <w:bCs/>
          <w:sz w:val="20"/>
          <w:szCs w:val="20"/>
        </w:rPr>
        <w:t xml:space="preserve">UNDP’s support to </w:t>
      </w:r>
      <w:r w:rsidR="00CB10CF">
        <w:rPr>
          <w:rFonts w:cs="Arial"/>
          <w:bCs/>
          <w:sz w:val="20"/>
          <w:szCs w:val="20"/>
        </w:rPr>
        <w:t>H</w:t>
      </w:r>
      <w:r w:rsidRPr="00A80634">
        <w:rPr>
          <w:rFonts w:cs="Arial"/>
          <w:bCs/>
          <w:sz w:val="20"/>
          <w:szCs w:val="20"/>
        </w:rPr>
        <w:t xml:space="preserve">urricane Irma and Maria recovery in the Caribbean will be anchored in the resilience-based approach as expressed in UNDP’s Strategic Plan. This involves </w:t>
      </w:r>
      <w:r w:rsidR="001A4400">
        <w:rPr>
          <w:rFonts w:cs="Arial"/>
          <w:bCs/>
          <w:sz w:val="20"/>
          <w:szCs w:val="20"/>
        </w:rPr>
        <w:t>p</w:t>
      </w:r>
      <w:r w:rsidR="001A4400" w:rsidRPr="001A4400">
        <w:rPr>
          <w:rFonts w:cs="Arial"/>
          <w:bCs/>
          <w:sz w:val="20"/>
          <w:szCs w:val="20"/>
        </w:rPr>
        <w:t>rovid</w:t>
      </w:r>
      <w:r w:rsidR="001A4400">
        <w:rPr>
          <w:rFonts w:cs="Arial"/>
          <w:bCs/>
          <w:sz w:val="20"/>
          <w:szCs w:val="20"/>
        </w:rPr>
        <w:t>ing</w:t>
      </w:r>
      <w:r w:rsidR="001A4400" w:rsidRPr="001A4400">
        <w:rPr>
          <w:rFonts w:cs="Arial"/>
          <w:bCs/>
          <w:sz w:val="20"/>
          <w:szCs w:val="20"/>
        </w:rPr>
        <w:t xml:space="preserve"> temporary facilities and roofing or basic living conditions for the most vuln</w:t>
      </w:r>
      <w:r w:rsidR="001A4400">
        <w:rPr>
          <w:rFonts w:cs="Arial"/>
          <w:bCs/>
          <w:sz w:val="20"/>
          <w:szCs w:val="20"/>
        </w:rPr>
        <w:t>erable identified population, p</w:t>
      </w:r>
      <w:r w:rsidR="001A4400" w:rsidRPr="001A4400">
        <w:rPr>
          <w:rFonts w:cs="Arial"/>
          <w:bCs/>
          <w:sz w:val="20"/>
          <w:szCs w:val="20"/>
        </w:rPr>
        <w:t>rovide immediate assistance to debris management</w:t>
      </w:r>
      <w:r w:rsidR="001A4400">
        <w:rPr>
          <w:rFonts w:cs="Arial"/>
          <w:bCs/>
          <w:sz w:val="20"/>
          <w:szCs w:val="20"/>
        </w:rPr>
        <w:t>, s</w:t>
      </w:r>
      <w:r w:rsidR="001A4400" w:rsidRPr="001A4400">
        <w:rPr>
          <w:rFonts w:cs="Arial"/>
          <w:bCs/>
          <w:sz w:val="20"/>
          <w:szCs w:val="20"/>
        </w:rPr>
        <w:t xml:space="preserve">upport the immediate restoration of basic </w:t>
      </w:r>
      <w:r w:rsidR="001A4400">
        <w:rPr>
          <w:rFonts w:cs="Arial"/>
          <w:bCs/>
          <w:sz w:val="20"/>
          <w:szCs w:val="20"/>
        </w:rPr>
        <w:t xml:space="preserve">services, </w:t>
      </w:r>
      <w:r w:rsidRPr="00A80634">
        <w:rPr>
          <w:rFonts w:cs="Arial"/>
          <w:bCs/>
          <w:sz w:val="20"/>
          <w:szCs w:val="20"/>
        </w:rPr>
        <w:t xml:space="preserve">supporting resilient housing, creating gender-balanced </w:t>
      </w:r>
      <w:r w:rsidR="001A4400">
        <w:rPr>
          <w:rFonts w:cs="Arial"/>
          <w:bCs/>
          <w:sz w:val="20"/>
          <w:szCs w:val="20"/>
        </w:rPr>
        <w:t xml:space="preserve">emergency </w:t>
      </w:r>
      <w:r w:rsidRPr="00A80634">
        <w:rPr>
          <w:rFonts w:cs="Arial"/>
          <w:bCs/>
          <w:sz w:val="20"/>
          <w:szCs w:val="20"/>
        </w:rPr>
        <w:t>employment and livelihoods</w:t>
      </w:r>
      <w:r w:rsidR="001A4400" w:rsidRPr="001A4400">
        <w:rPr>
          <w:rFonts w:cs="Arial"/>
          <w:bCs/>
          <w:sz w:val="20"/>
          <w:szCs w:val="20"/>
        </w:rPr>
        <w:t xml:space="preserve"> </w:t>
      </w:r>
      <w:r w:rsidR="001A4400">
        <w:rPr>
          <w:rFonts w:cs="Arial"/>
          <w:bCs/>
          <w:sz w:val="20"/>
          <w:szCs w:val="20"/>
        </w:rPr>
        <w:t xml:space="preserve">through </w:t>
      </w:r>
      <w:r w:rsidR="001A4400" w:rsidRPr="001A4400">
        <w:rPr>
          <w:rFonts w:cs="Arial"/>
          <w:bCs/>
          <w:sz w:val="20"/>
          <w:szCs w:val="20"/>
        </w:rPr>
        <w:t>support</w:t>
      </w:r>
      <w:r w:rsidR="001A4400">
        <w:rPr>
          <w:rFonts w:cs="Arial"/>
          <w:bCs/>
          <w:sz w:val="20"/>
          <w:szCs w:val="20"/>
        </w:rPr>
        <w:t>ing</w:t>
      </w:r>
      <w:r w:rsidR="001A4400" w:rsidRPr="001A4400">
        <w:rPr>
          <w:rFonts w:cs="Arial"/>
          <w:bCs/>
          <w:sz w:val="20"/>
          <w:szCs w:val="20"/>
        </w:rPr>
        <w:t xml:space="preserve"> key economic sectors, including markets and micro and small enterprises to revive economic activities.</w:t>
      </w:r>
      <w:r w:rsidR="001A4400">
        <w:rPr>
          <w:rFonts w:cs="Arial"/>
          <w:bCs/>
          <w:sz w:val="20"/>
          <w:szCs w:val="20"/>
        </w:rPr>
        <w:t xml:space="preserve"> In addition, UNDP support includes t</w:t>
      </w:r>
      <w:r w:rsidR="001A4400" w:rsidRPr="001A4400">
        <w:rPr>
          <w:rFonts w:cs="Arial"/>
          <w:bCs/>
          <w:sz w:val="20"/>
          <w:szCs w:val="20"/>
        </w:rPr>
        <w:t xml:space="preserve">echnical assistance and implementing capacity in areas related to damage and needs assessments and support to authorities in the formulation of recovery strategies focusing on resilience and Climate Change </w:t>
      </w:r>
      <w:r w:rsidR="001A4400" w:rsidRPr="001A4400">
        <w:rPr>
          <w:rFonts w:cs="Arial"/>
          <w:bCs/>
          <w:sz w:val="20"/>
          <w:szCs w:val="20"/>
        </w:rPr>
        <w:lastRenderedPageBreak/>
        <w:t>adaptation, Building Back Better and the achievement of the Sustainable Development Goals</w:t>
      </w:r>
      <w:r w:rsidR="001A4400">
        <w:rPr>
          <w:rStyle w:val="FootnoteReference"/>
          <w:rFonts w:cs="Arial"/>
          <w:bCs/>
          <w:szCs w:val="20"/>
        </w:rPr>
        <w:footnoteReference w:id="8"/>
      </w:r>
      <w:r w:rsidR="001A4400" w:rsidRPr="001A4400">
        <w:rPr>
          <w:rFonts w:cs="Arial"/>
          <w:bCs/>
          <w:sz w:val="20"/>
          <w:szCs w:val="20"/>
        </w:rPr>
        <w:t>.</w:t>
      </w:r>
      <w:r w:rsidR="00BD117A">
        <w:rPr>
          <w:rFonts w:cs="Arial"/>
          <w:bCs/>
          <w:sz w:val="20"/>
          <w:szCs w:val="20"/>
        </w:rPr>
        <w:t xml:space="preserve"> </w:t>
      </w:r>
      <w:r w:rsidRPr="00A80634">
        <w:rPr>
          <w:rFonts w:cs="Arial"/>
          <w:bCs/>
          <w:sz w:val="20"/>
          <w:szCs w:val="20"/>
        </w:rPr>
        <w:t xml:space="preserve">This approach enables </w:t>
      </w:r>
      <w:r w:rsidR="00CB10CF">
        <w:rPr>
          <w:rFonts w:cs="Arial"/>
          <w:bCs/>
          <w:sz w:val="20"/>
          <w:szCs w:val="20"/>
        </w:rPr>
        <w:t xml:space="preserve">the </w:t>
      </w:r>
      <w:r w:rsidRPr="00A80634">
        <w:rPr>
          <w:rFonts w:cs="Arial"/>
          <w:bCs/>
          <w:sz w:val="20"/>
          <w:szCs w:val="20"/>
        </w:rPr>
        <w:t>bridging of humanitarian and long-term development efforts, reduce risks</w:t>
      </w:r>
      <w:r w:rsidR="00CB10CF">
        <w:rPr>
          <w:rFonts w:cs="Arial"/>
          <w:bCs/>
          <w:sz w:val="20"/>
          <w:szCs w:val="20"/>
        </w:rPr>
        <w:t>,</w:t>
      </w:r>
      <w:r w:rsidRPr="00A80634">
        <w:rPr>
          <w:rFonts w:cs="Arial"/>
          <w:bCs/>
          <w:sz w:val="20"/>
          <w:szCs w:val="20"/>
        </w:rPr>
        <w:t xml:space="preserve"> and build resilience.</w:t>
      </w:r>
    </w:p>
    <w:p w14:paraId="4B0D0B6E" w14:textId="1FD35F62" w:rsidR="0024485F" w:rsidRDefault="00912376" w:rsidP="00A80634">
      <w:pPr>
        <w:spacing w:after="120"/>
        <w:rPr>
          <w:rFonts w:cs="Arial"/>
          <w:bCs/>
          <w:sz w:val="20"/>
          <w:szCs w:val="20"/>
        </w:rPr>
      </w:pPr>
      <w:r w:rsidRPr="00A80634">
        <w:rPr>
          <w:rFonts w:cs="Arial"/>
          <w:bCs/>
          <w:sz w:val="20"/>
          <w:szCs w:val="20"/>
        </w:rPr>
        <w:t xml:space="preserve">The primary objective of UNDP recovery programme is to provide comprehensive support to address the immediate and long-term recovery needs of individuals, households and communities affected by the </w:t>
      </w:r>
      <w:r w:rsidR="00CB10CF">
        <w:rPr>
          <w:rFonts w:cs="Arial"/>
          <w:bCs/>
          <w:sz w:val="20"/>
          <w:szCs w:val="20"/>
        </w:rPr>
        <w:t>H</w:t>
      </w:r>
      <w:r w:rsidRPr="00A80634">
        <w:rPr>
          <w:rFonts w:cs="Arial"/>
          <w:bCs/>
          <w:sz w:val="20"/>
          <w:szCs w:val="20"/>
        </w:rPr>
        <w:t>urricane</w:t>
      </w:r>
      <w:r w:rsidR="00CB10CF">
        <w:rPr>
          <w:rFonts w:cs="Arial"/>
          <w:bCs/>
          <w:sz w:val="20"/>
          <w:szCs w:val="20"/>
        </w:rPr>
        <w:t>s</w:t>
      </w:r>
      <w:r w:rsidRPr="00A80634">
        <w:rPr>
          <w:rFonts w:cs="Arial"/>
          <w:bCs/>
          <w:sz w:val="20"/>
          <w:szCs w:val="20"/>
        </w:rPr>
        <w:t xml:space="preserve"> while enhancing capacities within the Government and communities to manage risks arising from disasters and climate change. The interventions aim to respond to immediate needs and build resilience to multiple shocks contributing to sustainable development processes. UNDP will implement a programme for recovery that has </w:t>
      </w:r>
      <w:bookmarkStart w:id="5" w:name="_Hlk496084418"/>
      <w:r w:rsidRPr="00A80634">
        <w:rPr>
          <w:rFonts w:cs="Arial"/>
          <w:bCs/>
          <w:sz w:val="20"/>
          <w:szCs w:val="20"/>
        </w:rPr>
        <w:t xml:space="preserve">three distinct strands: the first to provide advisory services for the National and Local government to plan, implement and coordinate recovery; the second to help communities “build back better’ from the impacts of the disaster; and the third to improve disaster risk reduction systems and preparedness for recovery. </w:t>
      </w:r>
      <w:bookmarkEnd w:id="5"/>
    </w:p>
    <w:p w14:paraId="07154315" w14:textId="2003C0ED" w:rsidR="00C94937" w:rsidRPr="00912376" w:rsidRDefault="00C94937" w:rsidP="00912376">
      <w:pPr>
        <w:spacing w:before="60" w:after="0"/>
        <w:rPr>
          <w:rFonts w:cs="Arial"/>
          <w:b/>
          <w:i/>
          <w:szCs w:val="22"/>
        </w:rPr>
      </w:pPr>
      <w:r w:rsidRPr="00912376">
        <w:rPr>
          <w:rFonts w:cs="Arial"/>
          <w:b/>
          <w:i/>
          <w:szCs w:val="22"/>
        </w:rPr>
        <w:t>UNDP’S ROLE</w:t>
      </w:r>
    </w:p>
    <w:p w14:paraId="55BB2730" w14:textId="77777777" w:rsidR="00C237FC" w:rsidRPr="00C31098" w:rsidRDefault="00C237FC" w:rsidP="00C94937">
      <w:pPr>
        <w:spacing w:after="0"/>
        <w:rPr>
          <w:bCs/>
        </w:rPr>
      </w:pPr>
    </w:p>
    <w:p w14:paraId="00BB0817" w14:textId="0099C14E" w:rsidR="00EE3BD5" w:rsidRPr="00A80634" w:rsidRDefault="00EE3BD5" w:rsidP="00A80634">
      <w:pPr>
        <w:spacing w:after="120"/>
        <w:rPr>
          <w:rFonts w:cs="Arial"/>
          <w:bCs/>
          <w:sz w:val="20"/>
          <w:szCs w:val="20"/>
        </w:rPr>
      </w:pPr>
      <w:r w:rsidRPr="0060429B">
        <w:rPr>
          <w:rFonts w:cs="Arial"/>
          <w:bCs/>
          <w:sz w:val="20"/>
          <w:szCs w:val="20"/>
        </w:rPr>
        <w:t xml:space="preserve">UNDP helps national and local governments address the underlying vulnerabilities that cause susceptibility to disasters and moves communities toward risk-informed actions and trajectories. In the immediate aftermath of </w:t>
      </w:r>
      <w:r w:rsidR="00CB10CF">
        <w:rPr>
          <w:rFonts w:cs="Arial"/>
          <w:bCs/>
          <w:sz w:val="20"/>
          <w:szCs w:val="20"/>
        </w:rPr>
        <w:t>a</w:t>
      </w:r>
      <w:r w:rsidRPr="0060429B">
        <w:rPr>
          <w:rFonts w:cs="Arial"/>
          <w:bCs/>
          <w:sz w:val="20"/>
          <w:szCs w:val="20"/>
        </w:rPr>
        <w:t xml:space="preserve"> </w:t>
      </w:r>
      <w:r w:rsidR="00C237FC" w:rsidRPr="0060429B">
        <w:rPr>
          <w:rFonts w:cs="Arial"/>
          <w:bCs/>
          <w:sz w:val="20"/>
          <w:szCs w:val="20"/>
        </w:rPr>
        <w:t xml:space="preserve">disaster, </w:t>
      </w:r>
      <w:r w:rsidR="00C237FC" w:rsidRPr="00A80634">
        <w:rPr>
          <w:rFonts w:cs="Arial"/>
          <w:bCs/>
          <w:sz w:val="20"/>
          <w:szCs w:val="20"/>
        </w:rPr>
        <w:t>UNDP</w:t>
      </w:r>
      <w:r w:rsidR="003D410D" w:rsidRPr="00A80634">
        <w:rPr>
          <w:rFonts w:cs="Arial"/>
          <w:bCs/>
          <w:sz w:val="20"/>
          <w:szCs w:val="20"/>
        </w:rPr>
        <w:t xml:space="preserve"> facilitates recovery </w:t>
      </w:r>
      <w:r w:rsidR="00CB10CF">
        <w:rPr>
          <w:rFonts w:cs="Arial"/>
          <w:bCs/>
          <w:sz w:val="20"/>
          <w:szCs w:val="20"/>
        </w:rPr>
        <w:t xml:space="preserve">by </w:t>
      </w:r>
      <w:r w:rsidR="003D410D" w:rsidRPr="00A80634">
        <w:rPr>
          <w:rFonts w:cs="Arial"/>
          <w:bCs/>
          <w:sz w:val="20"/>
          <w:szCs w:val="20"/>
        </w:rPr>
        <w:t xml:space="preserve">combining the community re-establishment with injecting financial resources at a household level, through emergency employment in debris management, reconstruction and/or community infrastructure rehabilitation. This approach to recovery </w:t>
      </w:r>
      <w:r w:rsidR="00C94937" w:rsidRPr="00A80634">
        <w:rPr>
          <w:rFonts w:cs="Arial"/>
          <w:bCs/>
          <w:sz w:val="20"/>
          <w:szCs w:val="20"/>
        </w:rPr>
        <w:t>not only meets the immediate needs in the affected region</w:t>
      </w:r>
      <w:r w:rsidR="001F4437" w:rsidRPr="00A80634">
        <w:rPr>
          <w:rFonts w:cs="Arial"/>
          <w:bCs/>
          <w:sz w:val="20"/>
          <w:szCs w:val="20"/>
        </w:rPr>
        <w:t>s</w:t>
      </w:r>
      <w:r w:rsidR="00C94937" w:rsidRPr="00A80634">
        <w:rPr>
          <w:rFonts w:cs="Arial"/>
          <w:bCs/>
          <w:sz w:val="20"/>
          <w:szCs w:val="20"/>
        </w:rPr>
        <w:t xml:space="preserve"> to kick-start recovery</w:t>
      </w:r>
      <w:r w:rsidR="003D410D" w:rsidRPr="00A80634">
        <w:rPr>
          <w:rFonts w:cs="Arial"/>
          <w:bCs/>
          <w:sz w:val="20"/>
          <w:szCs w:val="20"/>
        </w:rPr>
        <w:t xml:space="preserve">, </w:t>
      </w:r>
      <w:r w:rsidR="00C94937" w:rsidRPr="00A80634">
        <w:rPr>
          <w:rFonts w:cs="Arial"/>
          <w:bCs/>
          <w:sz w:val="20"/>
          <w:szCs w:val="20"/>
        </w:rPr>
        <w:t xml:space="preserve">but also creates conditions for long-term recovery, resilience to multiple shocks and sustainable development. </w:t>
      </w:r>
      <w:r w:rsidR="003D410D" w:rsidRPr="00A80634">
        <w:rPr>
          <w:rFonts w:cs="Arial"/>
          <w:bCs/>
          <w:sz w:val="20"/>
          <w:szCs w:val="20"/>
        </w:rPr>
        <w:t>In response to Hurricane</w:t>
      </w:r>
      <w:r w:rsidR="00CB10CF">
        <w:rPr>
          <w:rFonts w:cs="Arial"/>
          <w:bCs/>
          <w:sz w:val="20"/>
          <w:szCs w:val="20"/>
        </w:rPr>
        <w:t>s Irma and Maria</w:t>
      </w:r>
      <w:r w:rsidR="000661D0">
        <w:rPr>
          <w:rFonts w:cs="Arial"/>
          <w:bCs/>
          <w:sz w:val="20"/>
          <w:szCs w:val="20"/>
        </w:rPr>
        <w:t>.</w:t>
      </w:r>
      <w:r w:rsidR="003D410D" w:rsidRPr="00A80634">
        <w:rPr>
          <w:rFonts w:cs="Arial"/>
          <w:bCs/>
          <w:sz w:val="20"/>
          <w:szCs w:val="20"/>
        </w:rPr>
        <w:t xml:space="preserve"> </w:t>
      </w:r>
      <w:r w:rsidRPr="00A80634">
        <w:rPr>
          <w:rFonts w:cs="Arial"/>
          <w:bCs/>
          <w:sz w:val="20"/>
          <w:szCs w:val="20"/>
        </w:rPr>
        <w:t>This approach emphasizes the need to bridge relief efforts with actions that le</w:t>
      </w:r>
      <w:r w:rsidR="00A80634">
        <w:rPr>
          <w:rFonts w:cs="Arial"/>
          <w:bCs/>
          <w:sz w:val="20"/>
          <w:szCs w:val="20"/>
        </w:rPr>
        <w:t>ad to recovery and development.</w:t>
      </w:r>
    </w:p>
    <w:p w14:paraId="729D54D4" w14:textId="58684A78" w:rsidR="00B26783" w:rsidRPr="00A80634" w:rsidRDefault="00B26783" w:rsidP="00A80634">
      <w:pPr>
        <w:spacing w:after="120"/>
        <w:rPr>
          <w:rFonts w:cs="Arial"/>
          <w:bCs/>
          <w:sz w:val="20"/>
          <w:szCs w:val="20"/>
        </w:rPr>
      </w:pPr>
      <w:r w:rsidRPr="00A80634">
        <w:rPr>
          <w:rFonts w:cs="Arial"/>
          <w:bCs/>
          <w:sz w:val="20"/>
          <w:szCs w:val="20"/>
        </w:rPr>
        <w:t>UNDP brings its core mandate of sustainable and inclusive development to support recovery processes: the community-based and capacity building approach, the focus on gender equality and the empowerment of women, the support to human rights for development, and the focus on institutionalizing processes at a national and sub-national level and its multidisciplinary work – including governance, livelihoods and environment.</w:t>
      </w:r>
    </w:p>
    <w:p w14:paraId="18CC43A3" w14:textId="575E4C33" w:rsidR="00AC2525" w:rsidRPr="00A80634" w:rsidRDefault="00EE3BD5" w:rsidP="00A80634">
      <w:pPr>
        <w:spacing w:after="120"/>
        <w:rPr>
          <w:rFonts w:cs="Arial"/>
          <w:bCs/>
          <w:sz w:val="20"/>
          <w:szCs w:val="20"/>
        </w:rPr>
      </w:pPr>
      <w:r w:rsidRPr="00A80634">
        <w:rPr>
          <w:rFonts w:cs="Arial"/>
          <w:bCs/>
          <w:sz w:val="20"/>
          <w:szCs w:val="20"/>
        </w:rPr>
        <w:t xml:space="preserve">The approach </w:t>
      </w:r>
      <w:r w:rsidR="00C237FC" w:rsidRPr="00A80634">
        <w:rPr>
          <w:rFonts w:cs="Arial"/>
          <w:bCs/>
          <w:sz w:val="20"/>
          <w:szCs w:val="20"/>
        </w:rPr>
        <w:t>is guided</w:t>
      </w:r>
      <w:r w:rsidR="00C94937" w:rsidRPr="00A80634">
        <w:rPr>
          <w:rFonts w:cs="Arial"/>
          <w:bCs/>
          <w:sz w:val="20"/>
          <w:szCs w:val="20"/>
        </w:rPr>
        <w:t xml:space="preserve"> by the two international frameworks: The Outcome of the World Humanitarian Summit and the Sendai Framework for Disaster Risk Reduction 2015-2030.</w:t>
      </w:r>
      <w:r w:rsidR="00AC2525" w:rsidRPr="00A80634">
        <w:rPr>
          <w:rFonts w:cs="Arial"/>
          <w:bCs/>
          <w:sz w:val="20"/>
          <w:szCs w:val="20"/>
        </w:rPr>
        <w:t>The World Humanitarian Summit Framework reached 32 core commitments through 7 round tables</w:t>
      </w:r>
      <w:r w:rsidR="009C768F" w:rsidRPr="00A80634">
        <w:rPr>
          <w:rFonts w:cs="Arial"/>
          <w:bCs/>
          <w:sz w:val="20"/>
          <w:szCs w:val="20"/>
        </w:rPr>
        <w:t>, including calls for strengthened gender perspective in humanitarian crisis settings.</w:t>
      </w:r>
      <w:r w:rsidR="009C768F" w:rsidRPr="00A80634">
        <w:rPr>
          <w:rFonts w:cs="Arial"/>
          <w:bCs/>
          <w:sz w:val="20"/>
        </w:rPr>
        <w:footnoteReference w:id="9"/>
      </w:r>
      <w:r w:rsidR="00AC2525" w:rsidRPr="00A80634">
        <w:rPr>
          <w:rFonts w:cs="Arial"/>
          <w:bCs/>
          <w:sz w:val="20"/>
          <w:szCs w:val="20"/>
        </w:rPr>
        <w:t xml:space="preserve"> In particular, the 6th round table, “Natural disasters and climate change, managing risks and crises differently,” concluded with core commitments that are significant to this project. </w:t>
      </w:r>
    </w:p>
    <w:p w14:paraId="4196E0CB" w14:textId="77777777" w:rsidR="00C94937" w:rsidRDefault="00EE3BD5" w:rsidP="00C94937">
      <w:pPr>
        <w:spacing w:after="0"/>
        <w:rPr>
          <w:rFonts w:cs="Arial"/>
          <w:bCs/>
          <w:color w:val="000000"/>
          <w:sz w:val="20"/>
          <w:szCs w:val="20"/>
        </w:rPr>
      </w:pPr>
      <w:r>
        <w:rPr>
          <w:rFonts w:cs="Arial"/>
          <w:bCs/>
          <w:color w:val="000000"/>
          <w:sz w:val="20"/>
          <w:szCs w:val="20"/>
          <w:lang w:val="en-US"/>
        </w:rPr>
        <w:t>These efforts</w:t>
      </w:r>
      <w:r w:rsidR="00C94937">
        <w:rPr>
          <w:rFonts w:cs="Arial"/>
          <w:bCs/>
          <w:color w:val="000000"/>
          <w:sz w:val="20"/>
          <w:szCs w:val="20"/>
        </w:rPr>
        <w:t xml:space="preserve"> also deliver on the Sendai Framework, especially under </w:t>
      </w:r>
      <w:r w:rsidR="00C94937">
        <w:rPr>
          <w:rFonts w:cs="Arial"/>
          <w:bCs/>
          <w:i/>
          <w:color w:val="000000"/>
          <w:sz w:val="20"/>
          <w:szCs w:val="20"/>
        </w:rPr>
        <w:t xml:space="preserve">Priority area </w:t>
      </w:r>
      <w:r w:rsidR="00724ECF">
        <w:rPr>
          <w:rFonts w:cs="Arial"/>
          <w:bCs/>
          <w:i/>
          <w:color w:val="000000"/>
          <w:sz w:val="20"/>
          <w:szCs w:val="20"/>
        </w:rPr>
        <w:t>for</w:t>
      </w:r>
      <w:r w:rsidR="00C94937">
        <w:rPr>
          <w:rFonts w:cs="Arial"/>
          <w:bCs/>
          <w:i/>
          <w:color w:val="000000"/>
          <w:sz w:val="20"/>
          <w:szCs w:val="20"/>
        </w:rPr>
        <w:t xml:space="preserve"> action 4</w:t>
      </w:r>
      <w:r w:rsidR="00C94937">
        <w:rPr>
          <w:rFonts w:cs="Arial"/>
          <w:bCs/>
          <w:color w:val="000000"/>
          <w:sz w:val="20"/>
          <w:szCs w:val="20"/>
        </w:rPr>
        <w:t xml:space="preserve">: Enhancing disaster preparedness for effective response and to “Build Back Better” in recovery, rehabilitation and reconstruction. </w:t>
      </w:r>
      <w:r w:rsidR="00792BCB">
        <w:rPr>
          <w:rFonts w:cs="Arial"/>
          <w:bCs/>
          <w:color w:val="000000"/>
          <w:sz w:val="20"/>
          <w:szCs w:val="20"/>
        </w:rPr>
        <w:t>This priority fac</w:t>
      </w:r>
      <w:r w:rsidR="00C94937">
        <w:rPr>
          <w:rFonts w:cs="Arial"/>
          <w:bCs/>
          <w:color w:val="000000"/>
          <w:sz w:val="20"/>
          <w:szCs w:val="20"/>
        </w:rPr>
        <w:t>ilitate</w:t>
      </w:r>
      <w:r w:rsidR="00792BCB">
        <w:rPr>
          <w:rFonts w:cs="Arial"/>
          <w:bCs/>
          <w:color w:val="000000"/>
          <w:sz w:val="20"/>
          <w:szCs w:val="20"/>
        </w:rPr>
        <w:t>s</w:t>
      </w:r>
      <w:r w:rsidR="00C94937">
        <w:rPr>
          <w:rFonts w:cs="Arial"/>
          <w:bCs/>
          <w:color w:val="000000"/>
          <w:sz w:val="20"/>
          <w:szCs w:val="20"/>
        </w:rPr>
        <w:t xml:space="preserve"> the link between relief, rehabilitation and development and </w:t>
      </w:r>
      <w:r w:rsidR="00792BCB">
        <w:rPr>
          <w:rFonts w:cs="Arial"/>
          <w:bCs/>
          <w:color w:val="000000"/>
          <w:sz w:val="20"/>
          <w:szCs w:val="20"/>
        </w:rPr>
        <w:t xml:space="preserve">the </w:t>
      </w:r>
      <w:r w:rsidR="00C94937">
        <w:rPr>
          <w:rFonts w:cs="Arial"/>
          <w:bCs/>
          <w:color w:val="000000"/>
          <w:sz w:val="20"/>
          <w:szCs w:val="20"/>
        </w:rPr>
        <w:t>use</w:t>
      </w:r>
      <w:r w:rsidR="00792BCB">
        <w:rPr>
          <w:rFonts w:cs="Arial"/>
          <w:bCs/>
          <w:color w:val="000000"/>
          <w:sz w:val="20"/>
          <w:szCs w:val="20"/>
        </w:rPr>
        <w:t xml:space="preserve"> </w:t>
      </w:r>
      <w:r w:rsidR="00C237FC">
        <w:rPr>
          <w:rFonts w:cs="Arial"/>
          <w:bCs/>
          <w:color w:val="000000"/>
          <w:sz w:val="20"/>
          <w:szCs w:val="20"/>
        </w:rPr>
        <w:t>of opportunities</w:t>
      </w:r>
      <w:r w:rsidR="00C94937">
        <w:rPr>
          <w:rFonts w:cs="Arial"/>
          <w:bCs/>
          <w:color w:val="000000"/>
          <w:sz w:val="20"/>
          <w:szCs w:val="20"/>
        </w:rPr>
        <w:t xml:space="preserve"> during the recovery phase to develop capacities that reduce disaster risk in the short, medium and long term</w:t>
      </w:r>
      <w:r w:rsidR="00792BCB">
        <w:rPr>
          <w:rFonts w:cs="Arial"/>
          <w:bCs/>
          <w:color w:val="000000"/>
          <w:sz w:val="20"/>
          <w:szCs w:val="20"/>
        </w:rPr>
        <w:t xml:space="preserve">. Disaster risk reduction is integrated into recovery </w:t>
      </w:r>
      <w:r w:rsidR="0089639B" w:rsidRPr="00E30C49">
        <w:rPr>
          <w:rFonts w:cs="Arial"/>
          <w:bCs/>
          <w:color w:val="000000"/>
          <w:sz w:val="20"/>
          <w:szCs w:val="20"/>
        </w:rPr>
        <w:t xml:space="preserve">with </w:t>
      </w:r>
      <w:r w:rsidR="0089639B">
        <w:rPr>
          <w:iCs/>
          <w:sz w:val="20"/>
          <w:szCs w:val="20"/>
        </w:rPr>
        <w:t>recognition of gendered perspectives,</w:t>
      </w:r>
      <w:r w:rsidR="0089639B" w:rsidRPr="00E30C49">
        <w:rPr>
          <w:rFonts w:cs="Arial"/>
          <w:bCs/>
          <w:color w:val="000000"/>
          <w:sz w:val="20"/>
          <w:szCs w:val="20"/>
        </w:rPr>
        <w:t xml:space="preserve"> </w:t>
      </w:r>
      <w:r w:rsidR="00C94937">
        <w:rPr>
          <w:rFonts w:cs="Arial"/>
          <w:bCs/>
          <w:color w:val="000000"/>
          <w:sz w:val="20"/>
          <w:szCs w:val="20"/>
        </w:rPr>
        <w:t>through measures such as land-use planning, s</w:t>
      </w:r>
      <w:r w:rsidR="00792BCB">
        <w:rPr>
          <w:rFonts w:cs="Arial"/>
          <w:bCs/>
          <w:color w:val="000000"/>
          <w:sz w:val="20"/>
          <w:szCs w:val="20"/>
        </w:rPr>
        <w:t xml:space="preserve">tructural standards improvement, </w:t>
      </w:r>
      <w:r w:rsidR="00C94937">
        <w:rPr>
          <w:rFonts w:cs="Arial"/>
          <w:bCs/>
          <w:color w:val="000000"/>
          <w:sz w:val="20"/>
          <w:szCs w:val="20"/>
        </w:rPr>
        <w:t xml:space="preserve">and the sharing of expertise, knowledge, and lessons learned </w:t>
      </w:r>
      <w:r w:rsidR="00792BCB">
        <w:rPr>
          <w:rFonts w:cs="Arial"/>
          <w:bCs/>
          <w:color w:val="000000"/>
          <w:sz w:val="20"/>
          <w:szCs w:val="20"/>
        </w:rPr>
        <w:t xml:space="preserve">to integrate </w:t>
      </w:r>
      <w:r w:rsidR="00C94937">
        <w:rPr>
          <w:rFonts w:cs="Arial"/>
          <w:bCs/>
          <w:color w:val="000000"/>
          <w:sz w:val="20"/>
          <w:szCs w:val="20"/>
        </w:rPr>
        <w:t xml:space="preserve">post-disaster reconstruction into the economic and social sustainable development of affected areas. </w:t>
      </w:r>
    </w:p>
    <w:p w14:paraId="6ABB2878" w14:textId="56F7E252" w:rsidR="003027DB" w:rsidRDefault="003027DB" w:rsidP="003027DB"/>
    <w:p w14:paraId="290C7C28" w14:textId="77777777" w:rsidR="00BC3596" w:rsidRDefault="009941E9" w:rsidP="00BC3596">
      <w:pPr>
        <w:pStyle w:val="Heading1"/>
        <w:pBdr>
          <w:top w:val="single" w:sz="4" w:space="0" w:color="auto"/>
        </w:pBdr>
        <w:rPr>
          <w:sz w:val="20"/>
        </w:rPr>
      </w:pPr>
      <w:r>
        <w:t>Strategy</w:t>
      </w:r>
      <w:r w:rsidR="00F50251">
        <w:t xml:space="preserve"> </w:t>
      </w:r>
    </w:p>
    <w:p w14:paraId="4B10CE5A" w14:textId="67EF6563" w:rsidR="0024485F" w:rsidRPr="00A80634" w:rsidRDefault="0024485F" w:rsidP="00A80634">
      <w:pPr>
        <w:spacing w:after="120"/>
        <w:rPr>
          <w:bCs/>
          <w:sz w:val="20"/>
          <w:szCs w:val="20"/>
        </w:rPr>
      </w:pPr>
      <w:r w:rsidRPr="00A80634">
        <w:rPr>
          <w:bCs/>
          <w:sz w:val="20"/>
          <w:szCs w:val="20"/>
        </w:rPr>
        <w:t>Beyond the immediate impact in the affected islands, the 2017 hurricane season highlighted existing gaps in the overall disaster preparedness/risk reduction and in the resilience levels of the Caribbean region. With the increasing frequency and intensity of the hurricanes due to climate change, it becomes even more compelling to adopt a long-term approach and invest in strengthening resilience to these events. To this end, UNDP’s recovery strategy will be twofold: to create the conditions to build back better (BBB) and to facilitate investments in resilience building in the affected islands. With development as its core mandate, UNDP engages in recovery with the very purpose of putting countries back on the path of sustainable development and strengthen their resilience. Early recovery interventions are a key step in this process and need to serve as an entry point for long-term engagement to address the fundamental drivers of vulnerabilities. UNDP needs to engage rapidly on the ground and sustain its investment to become a relev</w:t>
      </w:r>
      <w:r w:rsidR="00A80634" w:rsidRPr="00A80634">
        <w:rPr>
          <w:bCs/>
          <w:sz w:val="20"/>
          <w:szCs w:val="20"/>
        </w:rPr>
        <w:t xml:space="preserve">ant partner for the long-term. </w:t>
      </w:r>
    </w:p>
    <w:p w14:paraId="5EC934B3" w14:textId="1E23D6B8" w:rsidR="0024485F" w:rsidRPr="00A80634" w:rsidRDefault="0024485F" w:rsidP="00A80634">
      <w:pPr>
        <w:spacing w:after="120"/>
        <w:rPr>
          <w:bCs/>
          <w:sz w:val="20"/>
          <w:szCs w:val="20"/>
        </w:rPr>
      </w:pPr>
      <w:r w:rsidRPr="00A80634">
        <w:rPr>
          <w:bCs/>
          <w:sz w:val="20"/>
          <w:szCs w:val="20"/>
        </w:rPr>
        <w:t xml:space="preserve">UNDP will pursue its strategy at both national and regional level. Through in-country interventions, UNDP will seek to establish a presence in countries/territories where the organisation has so far had none or little </w:t>
      </w:r>
      <w:r w:rsidRPr="00A80634">
        <w:rPr>
          <w:bCs/>
          <w:sz w:val="20"/>
          <w:szCs w:val="20"/>
        </w:rPr>
        <w:lastRenderedPageBreak/>
        <w:t xml:space="preserve">presence and will seize the opportunity for long-term strategic engagement with governments. Capitalizing on the political momentum and awareness created by the current hurricane season, the immediate support through early recovery interventions will be critical to open a national dialogue for policy change toward strengthening resilience. While this is key step at national level, it would be essential to create a similar dynamic at regional level to sustain the adoption of a transformative approach across the Caribbean. The recurrent disaster and its impact on the island will likely intensify and it is critical that countries seize the “terrible opportunity” to adapt to these new realities through risk transfers, mitigation measures and a strong public-private partnership.  </w:t>
      </w:r>
    </w:p>
    <w:p w14:paraId="3BF748A4" w14:textId="048D68E8" w:rsidR="0024485F" w:rsidRDefault="0024485F" w:rsidP="0024485F">
      <w:pPr>
        <w:spacing w:before="60" w:after="0"/>
        <w:rPr>
          <w:rFonts w:cs="Arial"/>
          <w:color w:val="FF0000"/>
          <w:sz w:val="20"/>
          <w:szCs w:val="20"/>
        </w:rPr>
      </w:pPr>
    </w:p>
    <w:p w14:paraId="18AA828A" w14:textId="644BD701" w:rsidR="0024485F" w:rsidRDefault="0024485F" w:rsidP="0024485F">
      <w:pPr>
        <w:spacing w:before="60" w:after="0"/>
        <w:rPr>
          <w:rFonts w:cs="Arial"/>
          <w:color w:val="FF0000"/>
          <w:sz w:val="20"/>
          <w:szCs w:val="20"/>
        </w:rPr>
      </w:pPr>
    </w:p>
    <w:p w14:paraId="605E9C22" w14:textId="51A8C30F" w:rsidR="0024485F" w:rsidRDefault="0024485F" w:rsidP="0024485F">
      <w:pPr>
        <w:spacing w:before="60" w:after="0"/>
        <w:rPr>
          <w:rFonts w:cs="Arial"/>
          <w:color w:val="FF0000"/>
          <w:sz w:val="20"/>
          <w:szCs w:val="20"/>
        </w:rPr>
      </w:pPr>
    </w:p>
    <w:p w14:paraId="2898A071" w14:textId="4C84210C" w:rsidR="0024485F" w:rsidRDefault="00BD117A" w:rsidP="0024485F">
      <w:pPr>
        <w:spacing w:before="60" w:after="0"/>
        <w:rPr>
          <w:rFonts w:cs="Arial"/>
          <w:color w:val="FF0000"/>
          <w:sz w:val="20"/>
          <w:szCs w:val="20"/>
        </w:rPr>
      </w:pPr>
      <w:r>
        <w:rPr>
          <w:noProof/>
          <w:lang w:val="en-US"/>
        </w:rPr>
        <mc:AlternateContent>
          <mc:Choice Requires="wpg">
            <w:drawing>
              <wp:anchor distT="0" distB="0" distL="114300" distR="114300" simplePos="0" relativeHeight="251658241" behindDoc="0" locked="0" layoutInCell="1" allowOverlap="1" wp14:anchorId="6F8181F5" wp14:editId="32AD1C95">
                <wp:simplePos x="0" y="0"/>
                <wp:positionH relativeFrom="margin">
                  <wp:posOffset>-17780</wp:posOffset>
                </wp:positionH>
                <wp:positionV relativeFrom="paragraph">
                  <wp:posOffset>-10160</wp:posOffset>
                </wp:positionV>
                <wp:extent cx="6304563" cy="1647825"/>
                <wp:effectExtent l="0" t="0" r="1270" b="28575"/>
                <wp:wrapNone/>
                <wp:docPr id="24" name="Group 24"/>
                <wp:cNvGraphicFramePr/>
                <a:graphic xmlns:a="http://schemas.openxmlformats.org/drawingml/2006/main">
                  <a:graphicData uri="http://schemas.microsoft.com/office/word/2010/wordprocessingGroup">
                    <wpg:wgp>
                      <wpg:cNvGrpSpPr/>
                      <wpg:grpSpPr>
                        <a:xfrm>
                          <a:off x="0" y="0"/>
                          <a:ext cx="6304563" cy="1647825"/>
                          <a:chOff x="-334293" y="47625"/>
                          <a:chExt cx="6304563" cy="1647825"/>
                        </a:xfrm>
                      </wpg:grpSpPr>
                      <wpg:grpSp>
                        <wpg:cNvPr id="25" name="Group 25"/>
                        <wpg:cNvGrpSpPr/>
                        <wpg:grpSpPr>
                          <a:xfrm>
                            <a:off x="-334293" y="47625"/>
                            <a:ext cx="6001668" cy="1131571"/>
                            <a:chOff x="-362868" y="47625"/>
                            <a:chExt cx="6001668" cy="1131571"/>
                          </a:xfrm>
                        </wpg:grpSpPr>
                        <wps:wsp>
                          <wps:cNvPr id="26" name="Rectangle: Rounded Corners 26"/>
                          <wps:cNvSpPr/>
                          <wps:spPr>
                            <a:xfrm>
                              <a:off x="1352550" y="57150"/>
                              <a:ext cx="13335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FBEFB" w14:textId="77777777" w:rsidR="001178DE" w:rsidRPr="000C310E" w:rsidRDefault="001178DE" w:rsidP="0024485F">
                                <w:pPr>
                                  <w:spacing w:after="0"/>
                                  <w:jc w:val="center"/>
                                  <w:rPr>
                                    <w:b/>
                                    <w:sz w:val="20"/>
                                    <w:szCs w:val="20"/>
                                    <w:lang w:val="fr-FR"/>
                                  </w:rPr>
                                </w:pPr>
                                <w:r w:rsidRPr="000C310E">
                                  <w:rPr>
                                    <w:b/>
                                    <w:sz w:val="20"/>
                                    <w:szCs w:val="20"/>
                                    <w:lang w:val="fr-FR"/>
                                  </w:rPr>
                                  <w:t>Political engagement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7" name="Rectangle: Rounded Corners 27"/>
                          <wps:cNvSpPr/>
                          <wps:spPr>
                            <a:xfrm>
                              <a:off x="4286250" y="47625"/>
                              <a:ext cx="135255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E990C" w14:textId="77777777" w:rsidR="001178DE" w:rsidRPr="000C310E" w:rsidRDefault="001178DE" w:rsidP="0024485F">
                                <w:pPr>
                                  <w:spacing w:after="0"/>
                                  <w:jc w:val="center"/>
                                  <w:rPr>
                                    <w:b/>
                                    <w:sz w:val="20"/>
                                    <w:szCs w:val="20"/>
                                    <w:lang w:val="fr-FR"/>
                                  </w:rPr>
                                </w:pPr>
                                <w:r w:rsidRPr="000C310E">
                                  <w:rPr>
                                    <w:b/>
                                    <w:sz w:val="20"/>
                                    <w:szCs w:val="20"/>
                                    <w:lang w:val="fr-FR"/>
                                  </w:rPr>
                                  <w:t>Innovative Financing Instruments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angle: Rounded Corners 30"/>
                          <wps:cNvSpPr/>
                          <wps:spPr>
                            <a:xfrm>
                              <a:off x="2800350" y="47625"/>
                              <a:ext cx="134302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62307C" w14:textId="77777777" w:rsidR="001178DE" w:rsidRPr="000C310E" w:rsidRDefault="001178DE" w:rsidP="0024485F">
                                <w:pPr>
                                  <w:spacing w:after="0"/>
                                  <w:jc w:val="center"/>
                                  <w:rPr>
                                    <w:b/>
                                    <w:sz w:val="20"/>
                                    <w:szCs w:val="20"/>
                                    <w:lang w:val="fr-FR"/>
                                  </w:rPr>
                                </w:pPr>
                                <w:r w:rsidRPr="000C310E">
                                  <w:rPr>
                                    <w:b/>
                                    <w:sz w:val="20"/>
                                    <w:szCs w:val="20"/>
                                    <w:lang w:val="fr-FR"/>
                                  </w:rPr>
                                  <w:t>Build Back Better Solutions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1" name="Arrow: Down 31"/>
                          <wps:cNvSpPr/>
                          <wps:spPr>
                            <a:xfrm>
                              <a:off x="1933575" y="552450"/>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row: Down 192"/>
                          <wps:cNvSpPr/>
                          <wps:spPr>
                            <a:xfrm>
                              <a:off x="4800600" y="561975"/>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Arrow: Down 193"/>
                          <wps:cNvSpPr/>
                          <wps:spPr>
                            <a:xfrm>
                              <a:off x="3314700" y="561975"/>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362868" y="561976"/>
                              <a:ext cx="1675765" cy="617220"/>
                            </a:xfrm>
                            <a:prstGeom prst="rect">
                              <a:avLst/>
                            </a:prstGeom>
                            <a:solidFill>
                              <a:schemeClr val="lt1"/>
                            </a:solidFill>
                            <a:ln w="6350">
                              <a:noFill/>
                            </a:ln>
                          </wps:spPr>
                          <wps:txbx>
                            <w:txbxContent>
                              <w:p w14:paraId="14EAD7B2" w14:textId="77777777" w:rsidR="001178DE" w:rsidRPr="00DD1549" w:rsidRDefault="001178DE" w:rsidP="0024485F">
                                <w:pPr>
                                  <w:spacing w:after="0"/>
                                  <w:jc w:val="center"/>
                                  <w:rPr>
                                    <w:b/>
                                    <w:sz w:val="26"/>
                                    <w:szCs w:val="26"/>
                                  </w:rPr>
                                </w:pPr>
                                <w:r w:rsidRPr="00DD1549">
                                  <w:rPr>
                                    <w:b/>
                                    <w:sz w:val="26"/>
                                    <w:szCs w:val="26"/>
                                  </w:rPr>
                                  <w:t>UNDP comparative</w:t>
                                </w:r>
                              </w:p>
                              <w:p w14:paraId="1061888E" w14:textId="77777777" w:rsidR="001178DE" w:rsidRPr="00DD1549" w:rsidRDefault="001178DE" w:rsidP="0024485F">
                                <w:pPr>
                                  <w:spacing w:after="0"/>
                                  <w:jc w:val="center"/>
                                  <w:rPr>
                                    <w:b/>
                                    <w:sz w:val="26"/>
                                    <w:szCs w:val="26"/>
                                  </w:rPr>
                                </w:pPr>
                                <w:r w:rsidRPr="00DD1549">
                                  <w:rPr>
                                    <w:b/>
                                    <w:sz w:val="26"/>
                                    <w:szCs w:val="26"/>
                                  </w:rPr>
                                  <w:t xml:space="preserve">advantages </w:t>
                                </w:r>
                              </w:p>
                              <w:p w14:paraId="08C06E9B" w14:textId="77777777" w:rsidR="001178DE" w:rsidRPr="00DD1549" w:rsidRDefault="001178DE" w:rsidP="0024485F">
                                <w:pPr>
                                  <w:rPr>
                                    <w:sz w:val="26"/>
                                    <w:szCs w:val="2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5" name="Group 195"/>
                        <wpg:cNvGrpSpPr/>
                        <wpg:grpSpPr>
                          <a:xfrm>
                            <a:off x="1189355" y="685667"/>
                            <a:ext cx="4780915" cy="1009783"/>
                            <a:chOff x="1189355" y="-133"/>
                            <a:chExt cx="4780915" cy="1009783"/>
                          </a:xfrm>
                        </wpg:grpSpPr>
                        <wps:wsp>
                          <wps:cNvPr id="196" name="Arrow: Down 196"/>
                          <wps:cNvSpPr/>
                          <wps:spPr>
                            <a:xfrm rot="10800000">
                              <a:off x="3343275" y="352425"/>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Arrow: Down 197"/>
                          <wps:cNvSpPr/>
                          <wps:spPr>
                            <a:xfrm rot="10800000">
                              <a:off x="1962150" y="342900"/>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row: Down 198"/>
                          <wps:cNvSpPr/>
                          <wps:spPr>
                            <a:xfrm rot="10800000">
                              <a:off x="4838700" y="361950"/>
                              <a:ext cx="257175" cy="1524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1189355" y="-133"/>
                              <a:ext cx="4780915" cy="1009783"/>
                              <a:chOff x="1189355" y="-133"/>
                              <a:chExt cx="4780915" cy="1009783"/>
                            </a:xfrm>
                          </wpg:grpSpPr>
                          <wps:wsp>
                            <wps:cNvPr id="200" name="Rectangle: Rounded Corners 200"/>
                            <wps:cNvSpPr/>
                            <wps:spPr>
                              <a:xfrm>
                                <a:off x="1371600" y="552450"/>
                                <a:ext cx="13716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FDA91" w14:textId="43F30585" w:rsidR="001178DE" w:rsidRPr="000C310E" w:rsidRDefault="001178DE" w:rsidP="0024485F">
                                  <w:pPr>
                                    <w:spacing w:after="0"/>
                                    <w:jc w:val="center"/>
                                    <w:rPr>
                                      <w:b/>
                                      <w:sz w:val="20"/>
                                      <w:szCs w:val="20"/>
                                      <w:lang w:val="fr-FR"/>
                                    </w:rPr>
                                  </w:pPr>
                                  <w:r w:rsidRPr="000C310E">
                                    <w:rPr>
                                      <w:b/>
                                      <w:sz w:val="20"/>
                                      <w:szCs w:val="20"/>
                                      <w:lang w:val="fr-FR"/>
                                    </w:rPr>
                                    <w:t>Quick impact activit</w:t>
                                  </w:r>
                                  <w:r>
                                    <w:rPr>
                                      <w:b/>
                                      <w:sz w:val="20"/>
                                      <w:szCs w:val="20"/>
                                      <w:lang w:val="fr-FR"/>
                                    </w:rPr>
                                    <w:t>i</w:t>
                                  </w:r>
                                  <w:r w:rsidRPr="000C310E">
                                    <w:rPr>
                                      <w:b/>
                                      <w:sz w:val="20"/>
                                      <w:szCs w:val="20"/>
                                      <w:lang w:val="fr-FR"/>
                                    </w:rPr>
                                    <w:t>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1" name="Rectangle: Rounded Corners 201"/>
                            <wps:cNvSpPr/>
                            <wps:spPr>
                              <a:xfrm>
                                <a:off x="2857500" y="552450"/>
                                <a:ext cx="131445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0D799" w14:textId="77777777" w:rsidR="001178DE" w:rsidRPr="000C310E" w:rsidRDefault="001178DE" w:rsidP="0024485F">
                                  <w:pPr>
                                    <w:spacing w:after="0"/>
                                    <w:jc w:val="center"/>
                                    <w:rPr>
                                      <w:b/>
                                      <w:sz w:val="20"/>
                                      <w:szCs w:val="20"/>
                                      <w:lang w:val="fr-FR"/>
                                    </w:rPr>
                                  </w:pPr>
                                  <w:r w:rsidRPr="000C310E">
                                    <w:rPr>
                                      <w:b/>
                                      <w:sz w:val="20"/>
                                      <w:szCs w:val="20"/>
                                      <w:lang w:val="fr-FR"/>
                                    </w:rPr>
                                    <w:t>Assessment and diagnostics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2" name="Rectangle: Rounded Corners 202"/>
                            <wps:cNvSpPr/>
                            <wps:spPr>
                              <a:xfrm>
                                <a:off x="4333875" y="552450"/>
                                <a:ext cx="134302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BEA24" w14:textId="77777777" w:rsidR="001178DE" w:rsidRPr="000C310E" w:rsidRDefault="001178DE" w:rsidP="0024485F">
                                  <w:pPr>
                                    <w:spacing w:after="0"/>
                                    <w:jc w:val="center"/>
                                    <w:rPr>
                                      <w:b/>
                                      <w:sz w:val="20"/>
                                      <w:szCs w:val="20"/>
                                      <w:lang w:val="fr-FR"/>
                                    </w:rPr>
                                  </w:pPr>
                                  <w:r w:rsidRPr="000C310E">
                                    <w:rPr>
                                      <w:b/>
                                      <w:sz w:val="20"/>
                                      <w:szCs w:val="20"/>
                                      <w:lang w:val="fr-FR"/>
                                    </w:rPr>
                                    <w:t>Support to National Planning</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s:wsp>
                            <wps:cNvPr id="203" name="Arrow: Right 203"/>
                            <wps:cNvSpPr/>
                            <wps:spPr>
                              <a:xfrm>
                                <a:off x="1189355" y="-133"/>
                                <a:ext cx="4780915" cy="36195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22D97" w14:textId="77777777" w:rsidR="001178DE" w:rsidRPr="000C310E" w:rsidRDefault="001178DE" w:rsidP="0024485F">
                                  <w:pPr>
                                    <w:spacing w:after="0"/>
                                    <w:jc w:val="center"/>
                                    <w:rPr>
                                      <w:b/>
                                      <w:lang w:val="fr-FR"/>
                                    </w:rPr>
                                  </w:pPr>
                                  <w:r w:rsidRPr="000C310E">
                                    <w:rPr>
                                      <w:b/>
                                      <w:lang w:val="fr-FR"/>
                                    </w:rPr>
                                    <w:t>A more resilient Caribbean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8181F5" id="Group 24" o:spid="_x0000_s1028" style="position:absolute;left:0;text-align:left;margin-left:-1.4pt;margin-top:-.8pt;width:496.4pt;height:129.75pt;z-index:251658241;mso-position-horizontal-relative:margin;mso-width-relative:margin;mso-height-relative:margin" coordorigin="-3342,476" coordsize="63045,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Z0QYAABo9AAAOAAAAZHJzL2Uyb0RvYy54bWzsW+uPmzgQ/37S/Q+I79tgICSgZqu97UMn&#10;9dpq21M/e3kkSIA542yy/etvxjYmzZJXq27aLl8S8NvDzHhmfuPnL9ZlYd2lvMlZNbPJM8e20ipm&#10;SV7NZ/a/n15fTG2rEbRKaMGqdGbfp4394vLPP56v6ih12YIVScotGKRqolU9sxdC1NFo1MSLtKTN&#10;M1anFVRmjJdUwCufjxJOVzB6WYxcxwlGK8aTmrM4bRoofakq7Us5fpalsXifZU0qrGJmw9qE/OXy&#10;9xZ/R5fPaTTntF7ksV4G/YZVlDSvYFIz1EsqqLXk+YOhyjzmrGGZeBazcsSyLI9TuQfYDXG2dvOG&#10;s2Ut9zKPVvPakAlIu0Wnbx42fnf3gVt5MrNd37YqWsI3ktNa8A7EWdXzCNq84fXH+gPXBXP1hvtd&#10;Z7zEf9iJtZZkvTdkTdfCiqEw8Bx/HHi2FUMdCfzJ1B0rwscL+DrY78LzfDeEJtDCnwRd/asDY4za&#10;JYxwpWZh5sXsoN3leGuXciUn7nLHas1+HYcEATC+3C/xyHhCHuw3cKfYZOd+d4yxc78gPk3HIc33&#10;ccjHBa1TyXgNfv2WdkFLuxuQK1rNizSybtiyStLEuma8AjVguYFiG9nR8EwTNcA+PQxDvLE7HoNk&#10;AiGATPAkJbIlJfE8b+xANZLS96a6gaECjWreiDcpKy18mNkgMVWCy5PSSO/eNgIGhPZtO3hZ1e1y&#10;5JO4L1JcWVHdpBmIArCjK3tLJZReF9y6o6A+aBynlSCqakGTVBXD8mCBahLTQ04pB8SRs7wozNh6&#10;AFRwD8dWw+j22DWVOsx0dvYtTHU2PeTMrBKmc5lXjPcNUMCu9MyqfUskRRqkkljfrpWaaD/vLUvu&#10;gTE4Uzq1qePXOXyCt7QRHygHJQpfDQ4G8R5+soKtZjbTT7a1YPxLXzm2B86FWttagVKe2c1/S8pT&#10;2yr+roCnQ+L7qMXlCzzwzdLbtrRaltcMPhiBo6eO5SO2FUX7mHFWfoZz4wpngypaxTDnzI4Fb1+u&#10;hTok4OSJ06sr2Qw0dk3F2+pjHePgSF/kqk/rz5TXmv8EcO471soPjbY4ULXFnhW7WgqW5ZI9kcKK&#10;npryIMuouR5DqCfHCPWk/eqgDQ4LtQ+6zdVCvaHNO6HWMi+FGhpMpBIehHq3RvjBQu21n/ccQv1Q&#10;oKFkEOb9pmGrYVBHdCe0B5RTNtyeExoagbLXHQ8Lszt1HDiDt02VTph9zwF7TZ3Q4wkY5Tj8IMxn&#10;E2Ztt7cnynBC/+IntAd2jBLqK87ZKrJeslVlQekpUkxCMKThnJV29tj1tw1tF4xvrJYuC9QfkuIE&#10;1iCXI82gLSsH7XG0cRpW5MlrMH7lS7/Fi1XFsvyHJcqcBv2h5pbF6B5K4xuUkFnS11b2xiSDZR8Z&#10;2iiyHWHZn+PI/8qO9/HQ6LXldc1gzyd90aF+E4CEbp+6wOJT9IUPAheAxEl9EZBQmejgj+p4zKAv&#10;nmokYNAXv5X/D4ZBv74wPuFRLr/nEX8y6IshcqjDq13kcNAXv5m+MDjRJzQG/mJri4TG59TKwhJr&#10;qMAoqTY6doT/L7wOBxmjmSHRg87MIBAbnATaLwnIxAVLcX90YW/of79L0hnLGz4F4gIWBK8DjIGo&#10;wC16NGoRRdVGyiW6gTEVEyjXwNJjueEVwKu9YfIfZ16LnylY3uF/CvKTUOA2+kdCYKVNkBMLJIee&#10;hHISMg29MQwFoFQwHQeBDI93XAsIpxMSzbXEccLJVJ6mNDKA5+YQF4By4Sqw+pW2r3cNYeJq3X4R&#10;V3sUqICEBgDcjERgsaThPshPRaGII/14JUgaMgbk13N1ZALAQL/FfgdP46ljjoPl8JtZDgZq/Fp9&#10;HAEu7lYfoH1czApAXYw5JG3wcFAfg/o4c4LCj7O8nmKiAgkhXeohDoLF32F9+FNv2sYtPHBABlyk&#10;JytJwjdPLeNpsD4ez/rQmZsP3bWwFXmVk0rC8Dvdtc7Xag2EXZ7WL+6sYR7G4VwQna1xdDII8SbE&#10;wEI9MLKpH/I1ZSLp+fM1jW9+dn3Wj/Eilw75msfju3BN4Ci5NpHXo+AbdwrJIS180yvXkHmLXtaQ&#10;svmTyLVxms8h18AIWznYUDKkbH5LyqbrmHyNPTmb2Oqgl4Nmug6q+nBvYron3YtA0HXI2uyuRpz/&#10;nDZe7Dnk+ch8rOGsxtuGp5zV27kVN/l8ISzXOS25oh8s6nVguhiGQYq6u0/tHSlcxInJm3x+ay5C&#10;XWMuZovDbkGlRyCkzXDhqkOas4MXrrTH+1g48lO+cNVhqhLWN1EJWQ4XcOW1Bn1ZGG/4br7LHt2V&#10;5sv/AQAA//8DAFBLAwQUAAYACAAAACEAgtqF7+AAAAAJAQAADwAAAGRycy9kb3ducmV2LnhtbEyP&#10;QUvDQBCF74L/YRnBW7tJpNXEbEop6qkItkLpbZudJqHZ2ZDdJum/dzzp6TG84b3v5avJtmLA3jeO&#10;FMTzCARS6UxDlYLv/fvsBYQPmoxuHaGCG3pYFfd3uc6MG+kLh12oBIeQz7SCOoQuk9KXNVrt565D&#10;Yu/seqsDn30lTa9HDretTKJoKa1uiBtq3eGmxvKyu1oFH6Me10/x27C9nDe3437xedjGqNTjw7R+&#10;BRFwCn/P8IvP6FAw08ldyXjRKpglTB5Y4yUI9tM04m0nBcniOQVZ5PL/guIHAAD//wMAUEsBAi0A&#10;FAAGAAgAAAAhALaDOJL+AAAA4QEAABMAAAAAAAAAAAAAAAAAAAAAAFtDb250ZW50X1R5cGVzXS54&#10;bWxQSwECLQAUAAYACAAAACEAOP0h/9YAAACUAQAACwAAAAAAAAAAAAAAAAAvAQAAX3JlbHMvLnJl&#10;bHNQSwECLQAUAAYACAAAACEAv5y6GdEGAAAaPQAADgAAAAAAAAAAAAAAAAAuAgAAZHJzL2Uyb0Rv&#10;Yy54bWxQSwECLQAUAAYACAAAACEAgtqF7+AAAAAJAQAADwAAAAAAAAAAAAAAAAArCQAAZHJzL2Rv&#10;d25yZXYueG1sUEsFBgAAAAAEAAQA8wAAADgKAAAAAA==&#10;">
                <v:group id="Group 25" o:spid="_x0000_s1029" style="position:absolute;left:-3342;top:476;width:60015;height:11315" coordorigin="-3628,476" coordsize="60016,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30" style="position:absolute;left:13525;top:571;width:13335;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b7wgAAANsAAAAPAAAAZHJzL2Rvd25yZXYueG1sRI9Bi8Iw&#10;FITvC/6H8ARva6oHka5RrCDrTbQreHzbPNti81KTbK3/3gjCHoeZ+YZZrHrTiI6cry0rmIwTEMSF&#10;1TWXCn7y7ecchA/IGhvLpOBBHlbLwccCU23vfKDuGEoRIexTVFCF0KZS+qIig35sW+LoXawzGKJ0&#10;pdQO7xFuGjlNkpk0WHNcqLClTUXF9fhnFNycT86/60PWnfJz3eXf2f5UZkqNhv36C0SgPvyH3+2d&#10;VjCdwetL/AFy+QQAAP//AwBQSwECLQAUAAYACAAAACEA2+H2y+4AAACFAQAAEwAAAAAAAAAAAAAA&#10;AAAAAAAAW0NvbnRlbnRfVHlwZXNdLnhtbFBLAQItABQABgAIAAAAIQBa9CxbvwAAABUBAAALAAAA&#10;AAAAAAAAAAAAAB8BAABfcmVscy8ucmVsc1BLAQItABQABgAIAAAAIQDWPmb7wgAAANsAAAAPAAAA&#10;AAAAAAAAAAAAAAcCAABkcnMvZG93bnJldi54bWxQSwUGAAAAAAMAAwC3AAAA9gIAAAAA&#10;" fillcolor="#5b9bd5 [3204]" strokecolor="#1f4d78 [1604]" strokeweight="1pt">
                    <v:stroke joinstyle="miter"/>
                    <v:textbox inset=",0,,0">
                      <w:txbxContent>
                        <w:p w14:paraId="578FBEFB" w14:textId="77777777" w:rsidR="001178DE" w:rsidRPr="000C310E" w:rsidRDefault="001178DE" w:rsidP="0024485F">
                          <w:pPr>
                            <w:spacing w:after="0"/>
                            <w:jc w:val="center"/>
                            <w:rPr>
                              <w:b/>
                              <w:sz w:val="20"/>
                              <w:szCs w:val="20"/>
                              <w:lang w:val="fr-FR"/>
                            </w:rPr>
                          </w:pPr>
                          <w:proofErr w:type="spellStart"/>
                          <w:r w:rsidRPr="000C310E">
                            <w:rPr>
                              <w:b/>
                              <w:sz w:val="20"/>
                              <w:szCs w:val="20"/>
                              <w:lang w:val="fr-FR"/>
                            </w:rPr>
                            <w:t>Political</w:t>
                          </w:r>
                          <w:proofErr w:type="spellEnd"/>
                          <w:r w:rsidRPr="000C310E">
                            <w:rPr>
                              <w:b/>
                              <w:sz w:val="20"/>
                              <w:szCs w:val="20"/>
                              <w:lang w:val="fr-FR"/>
                            </w:rPr>
                            <w:t xml:space="preserve"> engagement</w:t>
                          </w:r>
                        </w:p>
                      </w:txbxContent>
                    </v:textbox>
                  </v:roundrect>
                  <v:roundrect id="Rectangle: Rounded Corners 27" o:spid="_x0000_s1031" style="position:absolute;left:42862;top:476;width:13526;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bBxAAAANsAAAAPAAAAZHJzL2Rvd25yZXYueG1sRI9Ba8JA&#10;FITvhf6H5RV6azZ6aCW6BpEWKvbSGMXjI/tM1mTfhuxW03/fLQgeh5n5hlnko+3EhQZvHCuYJCkI&#10;4sppw7WCcvfxMgPhA7LGzjEp+CUP+fLxYYGZdlf+pksRahEh7DNU0ITQZ1L6qiGLPnE9cfRObrAY&#10;ohxqqQe8Rrjt5DRNX6VFw3GhwZ7WDVVt8WMVHMPha/+OuD2323FT+rQw5cYo9fw0ruYgAo3hHr61&#10;P7WC6Rv8f4k/QC7/AAAA//8DAFBLAQItABQABgAIAAAAIQDb4fbL7gAAAIUBAAATAAAAAAAAAAAA&#10;AAAAAAAAAABbQ29udGVudF9UeXBlc10ueG1sUEsBAi0AFAAGAAgAAAAhAFr0LFu/AAAAFQEAAAsA&#10;AAAAAAAAAAAAAAAAHwEAAF9yZWxzLy5yZWxzUEsBAi0AFAAGAAgAAAAhAM1jdsHEAAAA2wAAAA8A&#10;AAAAAAAAAAAAAAAABwIAAGRycy9kb3ducmV2LnhtbFBLBQYAAAAAAwADALcAAAD4AgAAAAA=&#10;" fillcolor="#5b9bd5 [3204]" strokecolor="#1f4d78 [1604]" strokeweight="1pt">
                    <v:stroke joinstyle="miter"/>
                    <v:textbox inset="0,0,0,0">
                      <w:txbxContent>
                        <w:p w14:paraId="409E990C" w14:textId="77777777" w:rsidR="001178DE" w:rsidRPr="000C310E" w:rsidRDefault="001178DE" w:rsidP="0024485F">
                          <w:pPr>
                            <w:spacing w:after="0"/>
                            <w:jc w:val="center"/>
                            <w:rPr>
                              <w:b/>
                              <w:sz w:val="20"/>
                              <w:szCs w:val="20"/>
                              <w:lang w:val="fr-FR"/>
                            </w:rPr>
                          </w:pPr>
                          <w:r w:rsidRPr="000C310E">
                            <w:rPr>
                              <w:b/>
                              <w:sz w:val="20"/>
                              <w:szCs w:val="20"/>
                              <w:lang w:val="fr-FR"/>
                            </w:rPr>
                            <w:t xml:space="preserve">Innovative </w:t>
                          </w:r>
                          <w:proofErr w:type="spellStart"/>
                          <w:r w:rsidRPr="000C310E">
                            <w:rPr>
                              <w:b/>
                              <w:sz w:val="20"/>
                              <w:szCs w:val="20"/>
                              <w:lang w:val="fr-FR"/>
                            </w:rPr>
                            <w:t>Financing</w:t>
                          </w:r>
                          <w:proofErr w:type="spellEnd"/>
                          <w:r w:rsidRPr="000C310E">
                            <w:rPr>
                              <w:b/>
                              <w:sz w:val="20"/>
                              <w:szCs w:val="20"/>
                              <w:lang w:val="fr-FR"/>
                            </w:rPr>
                            <w:t xml:space="preserve"> Instruments</w:t>
                          </w:r>
                        </w:p>
                      </w:txbxContent>
                    </v:textbox>
                  </v:roundrect>
                  <v:roundrect id="Rectangle: Rounded Corners 30" o:spid="_x0000_s1032" style="position:absolute;left:28003;top:476;width:1343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3JwQAAANsAAAAPAAAAZHJzL2Rvd25yZXYueG1sRE/Pa8Iw&#10;FL4L+x/CG3jT1AlDOqO0gzFvol2hx7fmrS02L12Std1/vxwGHj++3/vjbHoxkvOdZQWbdQKCuLa6&#10;40bBR/G22oHwAVljb5kU/JKH4+FhscdU24kvNF5DI2II+xQVtCEMqZS+bsmgX9uBOHJf1hkMEbpG&#10;aodTDDe9fEqSZ2mw49jQ4kCvLdW3649R8O18Un1ml3wsi6obi/f8XDa5UsvHOXsBEWgOd/G/+6QV&#10;bOP6+CX+AHn4AwAA//8DAFBLAQItABQABgAIAAAAIQDb4fbL7gAAAIUBAAATAAAAAAAAAAAAAAAA&#10;AAAAAABbQ29udGVudF9UeXBlc10ueG1sUEsBAi0AFAAGAAgAAAAhAFr0LFu/AAAAFQEAAAsAAAAA&#10;AAAAAAAAAAAAHwEAAF9yZWxzLy5yZWxzUEsBAi0AFAAGAAgAAAAhALNCzcnBAAAA2wAAAA8AAAAA&#10;AAAAAAAAAAAABwIAAGRycy9kb3ducmV2LnhtbFBLBQYAAAAAAwADALcAAAD1AgAAAAA=&#10;" fillcolor="#5b9bd5 [3204]" strokecolor="#1f4d78 [1604]" strokeweight="1pt">
                    <v:stroke joinstyle="miter"/>
                    <v:textbox inset=",0,,0">
                      <w:txbxContent>
                        <w:p w14:paraId="1F62307C" w14:textId="77777777" w:rsidR="001178DE" w:rsidRPr="000C310E" w:rsidRDefault="001178DE" w:rsidP="0024485F">
                          <w:pPr>
                            <w:spacing w:after="0"/>
                            <w:jc w:val="center"/>
                            <w:rPr>
                              <w:b/>
                              <w:sz w:val="20"/>
                              <w:szCs w:val="20"/>
                              <w:lang w:val="fr-FR"/>
                            </w:rPr>
                          </w:pPr>
                          <w:proofErr w:type="spellStart"/>
                          <w:r w:rsidRPr="000C310E">
                            <w:rPr>
                              <w:b/>
                              <w:sz w:val="20"/>
                              <w:szCs w:val="20"/>
                              <w:lang w:val="fr-FR"/>
                            </w:rPr>
                            <w:t>Build</w:t>
                          </w:r>
                          <w:proofErr w:type="spellEnd"/>
                          <w:r w:rsidRPr="000C310E">
                            <w:rPr>
                              <w:b/>
                              <w:sz w:val="20"/>
                              <w:szCs w:val="20"/>
                              <w:lang w:val="fr-FR"/>
                            </w:rPr>
                            <w:t xml:space="preserve"> Back </w:t>
                          </w:r>
                          <w:proofErr w:type="spellStart"/>
                          <w:r w:rsidRPr="000C310E">
                            <w:rPr>
                              <w:b/>
                              <w:sz w:val="20"/>
                              <w:szCs w:val="20"/>
                              <w:lang w:val="fr-FR"/>
                            </w:rPr>
                            <w:t>Better</w:t>
                          </w:r>
                          <w:proofErr w:type="spellEnd"/>
                          <w:r w:rsidRPr="000C310E">
                            <w:rPr>
                              <w:b/>
                              <w:sz w:val="20"/>
                              <w:szCs w:val="20"/>
                              <w:lang w:val="fr-FR"/>
                            </w:rPr>
                            <w:t xml:space="preserve"> Solutions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33" type="#_x0000_t67" style="position:absolute;left:19335;top:5524;width:257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qwwAAANsAAAAPAAAAZHJzL2Rvd25yZXYueG1sRI/fasIw&#10;FMbvBd8hHGF3M9VpmZ1RdDBwFwp2PsChObZlzUlsolaffhEGXn58f35882VnGnGh1teWFYyGCQji&#10;wuqaSwWHn6/XdxA+IGtsLJOCG3lYLvq9OWbaXnlPlzyUIo6wz1BBFYLLpPRFRQb90Dri6B1tazBE&#10;2ZZSt3iN46aR4yRJpcGaI6FCR58VFb/52UTuYWem6ff95vLZarOebHFauJNSL4Nu9QEiUBee4f/2&#10;Rit4G8HjS/wBcvEHAAD//wMAUEsBAi0AFAAGAAgAAAAhANvh9svuAAAAhQEAABMAAAAAAAAAAAAA&#10;AAAAAAAAAFtDb250ZW50X1R5cGVzXS54bWxQSwECLQAUAAYACAAAACEAWvQsW78AAAAVAQAACwAA&#10;AAAAAAAAAAAAAAAfAQAAX3JlbHMvLnJlbHNQSwECLQAUAAYACAAAACEA9qv2KsMAAADbAAAADwAA&#10;AAAAAAAAAAAAAAAHAgAAZHJzL2Rvd25yZXYueG1sUEsFBgAAAAADAAMAtwAAAPcCAAAAAA==&#10;" adj="10800" fillcolor="#deeaf6 [660]" strokecolor="#1f4d78 [1604]" strokeweight="1pt"/>
                  <v:shape id="Arrow: Down 192" o:spid="_x0000_s1034" type="#_x0000_t67" style="position:absolute;left:48006;top:5619;width:257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mBxAAAANwAAAAPAAAAZHJzL2Rvd25yZXYueG1sRI/RisIw&#10;EEXfBf8hjODbmioqazWKuyDowy5s9QOGZmyLzSQ2UatfvxEE32a4d+65s1i1phZXanxlWcFwkIAg&#10;zq2uuFBw2G8+PkH4gKyxtkwK7uRhtex2Fphqe+M/umahEDGEfYoKyhBcKqXPSzLoB9YRR+1oG4Mh&#10;rk0hdYO3GG5qOUqSqTRYcSSU6Oi7pPyUXUzkHn7NZLp73F02W2+/xj84yd1ZqX6vXc9BBGrD2/y6&#10;3upYfzaC5zNxArn8BwAA//8DAFBLAQItABQABgAIAAAAIQDb4fbL7gAAAIUBAAATAAAAAAAAAAAA&#10;AAAAAAAAAABbQ29udGVudF9UeXBlc10ueG1sUEsBAi0AFAAGAAgAAAAhAFr0LFu/AAAAFQEAAAsA&#10;AAAAAAAAAAAAAAAAHwEAAF9yZWxzLy5yZWxzUEsBAi0AFAAGAAgAAAAhAG6wmYHEAAAA3AAAAA8A&#10;AAAAAAAAAAAAAAAABwIAAGRycy9kb3ducmV2LnhtbFBLBQYAAAAAAwADALcAAAD4AgAAAAA=&#10;" adj="10800" fillcolor="#deeaf6 [660]" strokecolor="#1f4d78 [1604]" strokeweight="1pt"/>
                  <v:shape id="Arrow: Down 193" o:spid="_x0000_s1035" type="#_x0000_t67" style="position:absolute;left:33147;top:5619;width:257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axgAAANwAAAAPAAAAZHJzL2Rvd25yZXYueG1sRI/RasJA&#10;EEXfC/7DMoJvummtYmJWsYKgDy00+gFDdkxCs7Pb7FZjv94tCH2b4d65506+7k0rLtT5xrKC50kC&#10;gri0uuFKwem4Gy9A+ICssbVMCm7kYb0aPOWYaXvlT7oUoRIxhH2GCuoQXCalL2sy6CfWEUftbDuD&#10;Ia5dJXWH1xhuWvmSJHNpsOFIqNHRtqbyq/gxkXv6MLP54ffminSzf3t9x1npvpUaDfvNEkSgPvyb&#10;H9d7HeunU/h7Jk4gV3cAAAD//wMAUEsBAi0AFAAGAAgAAAAhANvh9svuAAAAhQEAABMAAAAAAAAA&#10;AAAAAAAAAAAAAFtDb250ZW50X1R5cGVzXS54bWxQSwECLQAUAAYACAAAACEAWvQsW78AAAAVAQAA&#10;CwAAAAAAAAAAAAAAAAAfAQAAX3JlbHMvLnJlbHNQSwECLQAUAAYACAAAACEAAfw8GsYAAADcAAAA&#10;DwAAAAAAAAAAAAAAAAAHAgAAZHJzL2Rvd25yZXYueG1sUEsFBgAAAAADAAMAtwAAAPoCAAAAAA==&#10;" adj="10800" fillcolor="#deeaf6 [660]" strokecolor="#1f4d78 [1604]" strokeweight="1pt"/>
                  <v:shape id="Text Box 194" o:spid="_x0000_s1036" type="#_x0000_t202" style="position:absolute;left:-3628;top:5619;width:16756;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tuwwAAANwAAAAPAAAAZHJzL2Rvd25yZXYueG1sRE9Na8JA&#10;EL0X/A/LCN7qRi0lSV1FBCEHPTQqvQ7ZaRKanY27q8Z/7xYKvc3jfc5yPZhO3Mj51rKC2TQBQVxZ&#10;3XKt4HTcvaYgfEDW2FkmBQ/ysF6NXpaYa3vnT7qVoRYxhH2OCpoQ+lxKXzVk0E9tTxy5b+sMhghd&#10;LbXDeww3nZwnybs02HJsaLCnbUPVT3k1Cg7brEyL+cN9ZYtiV6aXmd2nZ6Um42HzASLQEP7Ff+5C&#10;x/nZG/w+Ey+QqycAAAD//wMAUEsBAi0AFAAGAAgAAAAhANvh9svuAAAAhQEAABMAAAAAAAAAAAAA&#10;AAAAAAAAAFtDb250ZW50X1R5cGVzXS54bWxQSwECLQAUAAYACAAAACEAWvQsW78AAAAVAQAACwAA&#10;AAAAAAAAAAAAAAAfAQAAX3JlbHMvLnJlbHNQSwECLQAUAAYACAAAACEAxpO7bsMAAADcAAAADwAA&#10;AAAAAAAAAAAAAAAHAgAAZHJzL2Rvd25yZXYueG1sUEsFBgAAAAADAAMAtwAAAPcCAAAAAA==&#10;" fillcolor="white [3201]" stroked="f" strokeweight=".5pt">
                    <v:textbox>
                      <w:txbxContent>
                        <w:p w14:paraId="14EAD7B2" w14:textId="77777777" w:rsidR="001178DE" w:rsidRPr="00DD1549" w:rsidRDefault="001178DE" w:rsidP="0024485F">
                          <w:pPr>
                            <w:spacing w:after="0"/>
                            <w:jc w:val="center"/>
                            <w:rPr>
                              <w:b/>
                              <w:sz w:val="26"/>
                              <w:szCs w:val="26"/>
                            </w:rPr>
                          </w:pPr>
                          <w:r w:rsidRPr="00DD1549">
                            <w:rPr>
                              <w:b/>
                              <w:sz w:val="26"/>
                              <w:szCs w:val="26"/>
                            </w:rPr>
                            <w:t>UNDP comparative</w:t>
                          </w:r>
                        </w:p>
                        <w:p w14:paraId="1061888E" w14:textId="77777777" w:rsidR="001178DE" w:rsidRPr="00DD1549" w:rsidRDefault="001178DE" w:rsidP="0024485F">
                          <w:pPr>
                            <w:spacing w:after="0"/>
                            <w:jc w:val="center"/>
                            <w:rPr>
                              <w:b/>
                              <w:sz w:val="26"/>
                              <w:szCs w:val="26"/>
                            </w:rPr>
                          </w:pPr>
                          <w:r w:rsidRPr="00DD1549">
                            <w:rPr>
                              <w:b/>
                              <w:sz w:val="26"/>
                              <w:szCs w:val="26"/>
                            </w:rPr>
                            <w:t xml:space="preserve">advantages </w:t>
                          </w:r>
                        </w:p>
                        <w:p w14:paraId="08C06E9B" w14:textId="77777777" w:rsidR="001178DE" w:rsidRPr="00DD1549" w:rsidRDefault="001178DE" w:rsidP="0024485F">
                          <w:pPr>
                            <w:rPr>
                              <w:sz w:val="26"/>
                              <w:szCs w:val="26"/>
                            </w:rPr>
                          </w:pPr>
                        </w:p>
                      </w:txbxContent>
                    </v:textbox>
                  </v:shape>
                </v:group>
                <v:group id="Group 195" o:spid="_x0000_s1037" style="position:absolute;left:11893;top:6856;width:47809;height:10098" coordorigin="11893,-1" coordsize="47809,1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Arrow: Down 196" o:spid="_x0000_s1038" type="#_x0000_t67" style="position:absolute;left:33432;top:3524;width:2572;height:1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YxAAAANwAAAAPAAAAZHJzL2Rvd25yZXYueG1sRI/NbsIw&#10;EITvlXgHa5F6axw4RJBiUFWEFG7l58BxGy9xIF5HtoHw9nWlSr3tambnm12sBtuJO/nQOlYwyXIQ&#10;xLXTLTcKjofN2wxEiMgaO8ek4EkBVsvRywJL7R68o/s+NiKFcChRgYmxL6UMtSGLIXM9cdLOzluM&#10;afWN1B4fKdx2cprnhbTYciIY7OnTUH3d32yCrE+92e6Ky3f3XH/5c13N9KRS6nU8fLyDiDTEf/Pf&#10;daVT/XkBv8+kCeTyBwAA//8DAFBLAQItABQABgAIAAAAIQDb4fbL7gAAAIUBAAATAAAAAAAAAAAA&#10;AAAAAAAAAABbQ29udGVudF9UeXBlc10ueG1sUEsBAi0AFAAGAAgAAAAhAFr0LFu/AAAAFQEAAAsA&#10;AAAAAAAAAAAAAAAAHwEAAF9yZWxzLy5yZWxzUEsBAi0AFAAGAAgAAAAhAFa6b9jEAAAA3AAAAA8A&#10;AAAAAAAAAAAAAAAABwIAAGRycy9kb3ducmV2LnhtbFBLBQYAAAAAAwADALcAAAD4AgAAAAA=&#10;" adj="10800" fillcolor="#deeaf6 [660]" strokecolor="#1f4d78 [1604]" strokeweight="1pt"/>
                  <v:shape id="Arrow: Down 197" o:spid="_x0000_s1039" type="#_x0000_t67" style="position:absolute;left:19621;top:3429;width:2572;height:1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pDxAAAANwAAAAPAAAAZHJzL2Rvd25yZXYueG1sRI/NbsIw&#10;EITvSLyDtUi9gQMHCgGDEKhSeis/B45LvMSBeB3ZLoS3rytV6m1XMzvf7HLd2UY8yIfasYLxKANB&#10;XDpdc6XgdPwYzkCEiKyxcUwKXhRgver3lphr9+Q9PQ6xEimEQ44KTIxtLmUoDVkMI9cSJ+3qvMWY&#10;Vl9J7fGZwm0jJ1k2lRZrTgSDLW0NlffDt02Q3bk1n/vp7dK8dl/+WhYzPS6Ueht0mwWISF38N/9d&#10;FzrVn7/D7zNpArn6AQAA//8DAFBLAQItABQABgAIAAAAIQDb4fbL7gAAAIUBAAATAAAAAAAAAAAA&#10;AAAAAAAAAABbQ29udGVudF9UeXBlc10ueG1sUEsBAi0AFAAGAAgAAAAhAFr0LFu/AAAAFQEAAAsA&#10;AAAAAAAAAAAAAAAAHwEAAF9yZWxzLy5yZWxzUEsBAi0AFAAGAAgAAAAhADn2ykPEAAAA3AAAAA8A&#10;AAAAAAAAAAAAAAAABwIAAGRycy9kb3ducmV2LnhtbFBLBQYAAAAAAwADALcAAAD4AgAAAAA=&#10;" adj="10800" fillcolor="#deeaf6 [660]" strokecolor="#1f4d78 [1604]" strokeweight="1pt"/>
                  <v:shape id="Arrow: Down 198" o:spid="_x0000_s1040" type="#_x0000_t67" style="position:absolute;left:48387;top:3619;width:2571;height:1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4xwwAAANwAAAAPAAAAZHJzL2Rvd25yZXYueG1sRI9Nb8Iw&#10;DIbvSPyHyJN2gxQOiHUENA0hdTdgHHb0GtN0a5wqCVD+PT5M2s2W34/Hq83gO3WlmNrABmbTAhRx&#10;HWzLjYHT526yBJUyssUuMBm4U4LNejxaYWnDjQ90PeZGSQinEg24nPtS61Q78pimoSeW2zlEj1nW&#10;2Ggb8SbhvtPzolhojy1Lg8Oe3h3Vv8eLl5LtV+8+Douf7+6+3cdzXS3trDLm+Wl4ewWVacj/4j93&#10;ZQX/RWjlGZlArx8AAAD//wMAUEsBAi0AFAAGAAgAAAAhANvh9svuAAAAhQEAABMAAAAAAAAAAAAA&#10;AAAAAAAAAFtDb250ZW50X1R5cGVzXS54bWxQSwECLQAUAAYACAAAACEAWvQsW78AAAAVAQAACwAA&#10;AAAAAAAAAAAAAAAfAQAAX3JlbHMvLnJlbHNQSwECLQAUAAYACAAAACEASGleMcMAAADcAAAADwAA&#10;AAAAAAAAAAAAAAAHAgAAZHJzL2Rvd25yZXYueG1sUEsFBgAAAAADAAMAtwAAAPcCAAAAAA==&#10;" adj="10800" fillcolor="#deeaf6 [660]" strokecolor="#1f4d78 [1604]" strokeweight="1pt"/>
                  <v:group id="Group 199" o:spid="_x0000_s1041" style="position:absolute;left:11893;top:-1;width:47809;height:10097" coordorigin="11893,-1" coordsize="47809,1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Rectangle: Rounded Corners 200" o:spid="_x0000_s1042" style="position:absolute;left:13716;top:5524;width:13716;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VNxAAAANwAAAAPAAAAZHJzL2Rvd25yZXYueG1sRI/BasMw&#10;EETvgf6D2EJusZweSnCshDhQ2ltJXIOPG2trm1orV1Id5++jQqHHYWbeMPl+NoOYyPnesoJ1koIg&#10;bqzuuVXwUb6sNiB8QNY4WCYFN/Kw3z0scsy0vfKJpnNoRYSwz1BBF8KYSembjgz6xI7E0fu0zmCI&#10;0rVSO7xGuBnkU5o+S4M9x4UORzp21Hydf4yCb+fT+nI4FVNV1v1UvhbvVVsotXycD1sQgebwH/5r&#10;v2kFkQi/Z+IRkLs7AAAA//8DAFBLAQItABQABgAIAAAAIQDb4fbL7gAAAIUBAAATAAAAAAAAAAAA&#10;AAAAAAAAAABbQ29udGVudF9UeXBlc10ueG1sUEsBAi0AFAAGAAgAAAAhAFr0LFu/AAAAFQEAAAsA&#10;AAAAAAAAAAAAAAAAHwEAAF9yZWxzLy5yZWxzUEsBAi0AFAAGAAgAAAAhALFWlU3EAAAA3AAAAA8A&#10;AAAAAAAAAAAAAAAABwIAAGRycy9kb3ducmV2LnhtbFBLBQYAAAAAAwADALcAAAD4AgAAAAA=&#10;" fillcolor="#5b9bd5 [3204]" strokecolor="#1f4d78 [1604]" strokeweight="1pt">
                      <v:stroke joinstyle="miter"/>
                      <v:textbox inset=",0,,0">
                        <w:txbxContent>
                          <w:p w14:paraId="595FDA91" w14:textId="43F30585" w:rsidR="001178DE" w:rsidRPr="000C310E" w:rsidRDefault="001178DE" w:rsidP="0024485F">
                            <w:pPr>
                              <w:spacing w:after="0"/>
                              <w:jc w:val="center"/>
                              <w:rPr>
                                <w:b/>
                                <w:sz w:val="20"/>
                                <w:szCs w:val="20"/>
                                <w:lang w:val="fr-FR"/>
                              </w:rPr>
                            </w:pPr>
                            <w:r w:rsidRPr="000C310E">
                              <w:rPr>
                                <w:b/>
                                <w:sz w:val="20"/>
                                <w:szCs w:val="20"/>
                                <w:lang w:val="fr-FR"/>
                              </w:rPr>
                              <w:t xml:space="preserve">Quick impact </w:t>
                            </w:r>
                            <w:proofErr w:type="spellStart"/>
                            <w:r w:rsidRPr="000C310E">
                              <w:rPr>
                                <w:b/>
                                <w:sz w:val="20"/>
                                <w:szCs w:val="20"/>
                                <w:lang w:val="fr-FR"/>
                              </w:rPr>
                              <w:t>activit</w:t>
                            </w:r>
                            <w:r>
                              <w:rPr>
                                <w:b/>
                                <w:sz w:val="20"/>
                                <w:szCs w:val="20"/>
                                <w:lang w:val="fr-FR"/>
                              </w:rPr>
                              <w:t>i</w:t>
                            </w:r>
                            <w:r w:rsidRPr="000C310E">
                              <w:rPr>
                                <w:b/>
                                <w:sz w:val="20"/>
                                <w:szCs w:val="20"/>
                                <w:lang w:val="fr-FR"/>
                              </w:rPr>
                              <w:t>es</w:t>
                            </w:r>
                            <w:proofErr w:type="spellEnd"/>
                          </w:p>
                        </w:txbxContent>
                      </v:textbox>
                    </v:roundrect>
                    <v:roundrect id="Rectangle: Rounded Corners 201" o:spid="_x0000_s1043" style="position:absolute;left:28575;top:5524;width:13144;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mBwwAAANwAAAAPAAAAZHJzL2Rvd25yZXYueG1sRI9BawIx&#10;FITvBf9DeEJvNdFDKatRRBQUe+l2FY+PzXM3unlZNqmu/94UCj0OM/MNM1v0rhE36oL1rGE8UiCI&#10;S28sVxqK783bB4gQkQ02nknDgwIs5oOXGWbG3/mLbnmsRIJwyFBDHWObSRnKmhyGkW+Jk3f2ncOY&#10;ZFdJ0+E9wV0jJ0q9S4eW00KNLa1qKq/5j9NwisfPwxpxf7nu+10RVG6LndX6ddgvpyAi9fE//Nfe&#10;Gg0TNYbfM+kIyPkTAAD//wMAUEsBAi0AFAAGAAgAAAAhANvh9svuAAAAhQEAABMAAAAAAAAAAAAA&#10;AAAAAAAAAFtDb250ZW50X1R5cGVzXS54bWxQSwECLQAUAAYACAAAACEAWvQsW78AAAAVAQAACwAA&#10;AAAAAAAAAAAAAAAfAQAAX3JlbHMvLnJlbHNQSwECLQAUAAYACAAAACEA6hr5gcMAAADcAAAADwAA&#10;AAAAAAAAAAAAAAAHAgAAZHJzL2Rvd25yZXYueG1sUEsFBgAAAAADAAMAtwAAAPcCAAAAAA==&#10;" fillcolor="#5b9bd5 [3204]" strokecolor="#1f4d78 [1604]" strokeweight="1pt">
                      <v:stroke joinstyle="miter"/>
                      <v:textbox inset="0,0,0,0">
                        <w:txbxContent>
                          <w:p w14:paraId="4D50D799" w14:textId="77777777" w:rsidR="001178DE" w:rsidRPr="000C310E" w:rsidRDefault="001178DE" w:rsidP="0024485F">
                            <w:pPr>
                              <w:spacing w:after="0"/>
                              <w:jc w:val="center"/>
                              <w:rPr>
                                <w:b/>
                                <w:sz w:val="20"/>
                                <w:szCs w:val="20"/>
                                <w:lang w:val="fr-FR"/>
                              </w:rPr>
                            </w:pPr>
                            <w:proofErr w:type="spellStart"/>
                            <w:r w:rsidRPr="000C310E">
                              <w:rPr>
                                <w:b/>
                                <w:sz w:val="20"/>
                                <w:szCs w:val="20"/>
                                <w:lang w:val="fr-FR"/>
                              </w:rPr>
                              <w:t>Assessment</w:t>
                            </w:r>
                            <w:proofErr w:type="spellEnd"/>
                            <w:r w:rsidRPr="000C310E">
                              <w:rPr>
                                <w:b/>
                                <w:sz w:val="20"/>
                                <w:szCs w:val="20"/>
                                <w:lang w:val="fr-FR"/>
                              </w:rPr>
                              <w:t xml:space="preserve"> and diagnostics</w:t>
                            </w:r>
                          </w:p>
                        </w:txbxContent>
                      </v:textbox>
                    </v:roundrect>
                    <v:roundrect id="Rectangle: Rounded Corners 202" o:spid="_x0000_s1044" style="position:absolute;left:43338;top:5524;width:13431;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YWwQAAANwAAAAPAAAAZHJzL2Rvd25yZXYueG1sRI9Pi8Iw&#10;FMTvgt8hPMGbpq2waDWKyKp7Xf+dH82zDTYvpclq/fZGEPY4zMxvmMWqs7W4U+uNYwXpOAFBXDht&#10;uFRwOm5HUxA+IGusHZOCJ3lYLfu9BebaPfiX7odQighhn6OCKoQml9IXFVn0Y9cQR+/qWoshyraU&#10;usVHhNtaZknyJS0ajgsVNrSpqLgd/qyC9az0u3Axu722k+/GyHNaT1OlhoNuPQcRqAv/4U/7RyvI&#10;kgzeZ+IRkMsXAAAA//8DAFBLAQItABQABgAIAAAAIQDb4fbL7gAAAIUBAAATAAAAAAAAAAAAAAAA&#10;AAAAAABbQ29udGVudF9UeXBlc10ueG1sUEsBAi0AFAAGAAgAAAAhAFr0LFu/AAAAFQEAAAsAAAAA&#10;AAAAAAAAAAAAHwEAAF9yZWxzLy5yZWxzUEsBAi0AFAAGAAgAAAAhAOsulhbBAAAA3AAAAA8AAAAA&#10;AAAAAAAAAAAABwIAAGRycy9kb3ducmV2LnhtbFBLBQYAAAAAAwADALcAAAD1AgAAAAA=&#10;" fillcolor="#5b9bd5 [3204]" strokecolor="#1f4d78 [1604]" strokeweight="1pt">
                      <v:stroke joinstyle="miter"/>
                      <v:textbox inset=",,,0">
                        <w:txbxContent>
                          <w:p w14:paraId="316BEA24" w14:textId="77777777" w:rsidR="001178DE" w:rsidRPr="000C310E" w:rsidRDefault="001178DE" w:rsidP="0024485F">
                            <w:pPr>
                              <w:spacing w:after="0"/>
                              <w:jc w:val="center"/>
                              <w:rPr>
                                <w:b/>
                                <w:sz w:val="20"/>
                                <w:szCs w:val="20"/>
                                <w:lang w:val="fr-FR"/>
                              </w:rPr>
                            </w:pPr>
                            <w:r w:rsidRPr="000C310E">
                              <w:rPr>
                                <w:b/>
                                <w:sz w:val="20"/>
                                <w:szCs w:val="20"/>
                                <w:lang w:val="fr-FR"/>
                              </w:rPr>
                              <w:t>Support to National Planning</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3" o:spid="_x0000_s1045" type="#_x0000_t13" style="position:absolute;left:11893;top:-1;width:4780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7wwAAANwAAAAPAAAAZHJzL2Rvd25yZXYueG1sRI9Bi8Iw&#10;FITvC/6H8IS9ralVVKpRRBR2Pa1W8Ppsnm2xeSlNrPXfb4QFj8PMfMMsVp2pREuNKy0rGA4iEMSZ&#10;1SXnCk7p7msGwnlkjZVlUvAkB6tl72OBibYPPlB79LkIEHYJKii8rxMpXVaQQTewNXHwrrYx6INs&#10;cqkbfAS4qWQcRRNpsOSwUGBNm4Ky2/FuFFTj7RPP69/NdN+m+U96wXh8mCj12e/WcxCeOv8O/7e/&#10;tYI4GsHrTDgCcvkHAAD//wMAUEsBAi0AFAAGAAgAAAAhANvh9svuAAAAhQEAABMAAAAAAAAAAAAA&#10;AAAAAAAAAFtDb250ZW50X1R5cGVzXS54bWxQSwECLQAUAAYACAAAACEAWvQsW78AAAAVAQAACwAA&#10;AAAAAAAAAAAAAAAfAQAAX3JlbHMvLnJlbHNQSwECLQAUAAYACAAAACEAImt/+8MAAADcAAAADwAA&#10;AAAAAAAAAAAAAAAHAgAAZHJzL2Rvd25yZXYueG1sUEsFBgAAAAADAAMAtwAAAPcCAAAAAA==&#10;" adj="20782" fillcolor="#c00000" stroked="f" strokeweight="1pt">
                      <v:textbox inset=",0,,0">
                        <w:txbxContent>
                          <w:p w14:paraId="14022D97" w14:textId="77777777" w:rsidR="001178DE" w:rsidRPr="000C310E" w:rsidRDefault="001178DE" w:rsidP="0024485F">
                            <w:pPr>
                              <w:spacing w:after="0"/>
                              <w:jc w:val="center"/>
                              <w:rPr>
                                <w:b/>
                                <w:lang w:val="fr-FR"/>
                              </w:rPr>
                            </w:pPr>
                            <w:r w:rsidRPr="000C310E">
                              <w:rPr>
                                <w:b/>
                                <w:lang w:val="fr-FR"/>
                              </w:rPr>
                              <w:t>A more resilient Caribbean</w:t>
                            </w:r>
                          </w:p>
                        </w:txbxContent>
                      </v:textbox>
                    </v:shape>
                  </v:group>
                </v:group>
                <w10:wrap anchorx="margin"/>
              </v:group>
            </w:pict>
          </mc:Fallback>
        </mc:AlternateContent>
      </w:r>
    </w:p>
    <w:p w14:paraId="024FCB99" w14:textId="77777777" w:rsidR="0024485F" w:rsidRDefault="0024485F" w:rsidP="0024485F">
      <w:pPr>
        <w:spacing w:before="60" w:after="0"/>
        <w:rPr>
          <w:rFonts w:cs="Arial"/>
          <w:color w:val="FF0000"/>
          <w:sz w:val="20"/>
          <w:szCs w:val="20"/>
        </w:rPr>
      </w:pPr>
    </w:p>
    <w:p w14:paraId="4A425711" w14:textId="77777777" w:rsidR="0024485F" w:rsidRDefault="0024485F" w:rsidP="0024485F">
      <w:pPr>
        <w:spacing w:before="60" w:after="0"/>
        <w:rPr>
          <w:rFonts w:cs="Arial"/>
          <w:color w:val="FF0000"/>
          <w:sz w:val="20"/>
          <w:szCs w:val="20"/>
        </w:rPr>
      </w:pPr>
    </w:p>
    <w:p w14:paraId="6E1300A4" w14:textId="5A0769E8" w:rsidR="0024485F" w:rsidRDefault="0024485F" w:rsidP="0024485F">
      <w:pPr>
        <w:spacing w:before="60" w:after="0"/>
        <w:rPr>
          <w:rFonts w:cs="Arial"/>
          <w:color w:val="FF0000"/>
          <w:sz w:val="20"/>
          <w:szCs w:val="20"/>
        </w:rPr>
      </w:pPr>
    </w:p>
    <w:p w14:paraId="6A0C7FC6" w14:textId="77777777" w:rsidR="0024485F" w:rsidRDefault="0024485F" w:rsidP="0024485F">
      <w:pPr>
        <w:spacing w:before="60" w:after="0"/>
        <w:rPr>
          <w:rFonts w:cs="Arial"/>
          <w:color w:val="FF0000"/>
          <w:sz w:val="20"/>
          <w:szCs w:val="20"/>
        </w:rPr>
      </w:pPr>
    </w:p>
    <w:p w14:paraId="71F4594B" w14:textId="77777777" w:rsidR="0024485F" w:rsidRDefault="0024485F" w:rsidP="0024485F">
      <w:pPr>
        <w:spacing w:before="60" w:after="0"/>
        <w:rPr>
          <w:rFonts w:cs="Arial"/>
          <w:color w:val="FF0000"/>
          <w:sz w:val="20"/>
          <w:szCs w:val="20"/>
        </w:rPr>
      </w:pPr>
    </w:p>
    <w:p w14:paraId="461279B9" w14:textId="3F30FE13" w:rsidR="0024485F" w:rsidRDefault="0024485F" w:rsidP="0024485F">
      <w:pPr>
        <w:spacing w:before="60" w:after="0"/>
        <w:rPr>
          <w:rFonts w:cs="Arial"/>
          <w:color w:val="FF0000"/>
          <w:sz w:val="20"/>
          <w:szCs w:val="20"/>
        </w:rPr>
      </w:pPr>
    </w:p>
    <w:p w14:paraId="558FF239" w14:textId="77777777" w:rsidR="00912376" w:rsidRDefault="00912376" w:rsidP="0024485F">
      <w:pPr>
        <w:spacing w:before="60" w:after="0"/>
        <w:rPr>
          <w:rFonts w:cs="Arial"/>
          <w:color w:val="FF0000"/>
          <w:sz w:val="20"/>
          <w:szCs w:val="20"/>
        </w:rPr>
      </w:pPr>
    </w:p>
    <w:p w14:paraId="3294A503" w14:textId="77777777" w:rsidR="00FF31C2" w:rsidRDefault="00FF31C2" w:rsidP="0024485F">
      <w:pPr>
        <w:spacing w:after="0"/>
        <w:rPr>
          <w:rFonts w:cs="Arial"/>
          <w:color w:val="000000"/>
          <w:sz w:val="20"/>
          <w:szCs w:val="20"/>
        </w:rPr>
      </w:pPr>
    </w:p>
    <w:p w14:paraId="52DDD15C" w14:textId="77777777" w:rsidR="00BD117A" w:rsidRDefault="00BD117A" w:rsidP="0024485F">
      <w:pPr>
        <w:spacing w:after="0"/>
        <w:rPr>
          <w:rFonts w:cs="Arial"/>
          <w:color w:val="000000"/>
          <w:sz w:val="20"/>
          <w:szCs w:val="20"/>
        </w:rPr>
      </w:pPr>
    </w:p>
    <w:p w14:paraId="0183B29C" w14:textId="77777777" w:rsidR="00BD117A" w:rsidRDefault="00BD117A" w:rsidP="0024485F">
      <w:pPr>
        <w:spacing w:after="0"/>
        <w:rPr>
          <w:rFonts w:cs="Arial"/>
          <w:color w:val="000000"/>
          <w:sz w:val="20"/>
          <w:szCs w:val="20"/>
        </w:rPr>
      </w:pPr>
    </w:p>
    <w:p w14:paraId="4DD48233" w14:textId="3BA9F0B2" w:rsidR="0024485F" w:rsidRPr="00AD68A4" w:rsidRDefault="0024485F" w:rsidP="0024485F">
      <w:pPr>
        <w:spacing w:after="0"/>
        <w:rPr>
          <w:rFonts w:cs="Arial"/>
          <w:color w:val="000000"/>
          <w:sz w:val="20"/>
          <w:szCs w:val="20"/>
        </w:rPr>
      </w:pPr>
      <w:r w:rsidRPr="00AD68A4">
        <w:rPr>
          <w:rFonts w:cs="Arial"/>
          <w:color w:val="000000"/>
          <w:sz w:val="20"/>
          <w:szCs w:val="20"/>
        </w:rPr>
        <w:t xml:space="preserve">The issues observed in the affected countries are mostly related to governance. Specifically: </w:t>
      </w:r>
    </w:p>
    <w:p w14:paraId="6C93D01E" w14:textId="77777777" w:rsidR="0024485F" w:rsidRPr="00AD68A4" w:rsidRDefault="0024485F" w:rsidP="005F46FB">
      <w:pPr>
        <w:pStyle w:val="ListParagraph"/>
        <w:numPr>
          <w:ilvl w:val="0"/>
          <w:numId w:val="9"/>
        </w:numPr>
        <w:spacing w:after="0"/>
        <w:contextualSpacing/>
        <w:rPr>
          <w:rFonts w:cs="Arial"/>
          <w:color w:val="000000"/>
          <w:sz w:val="20"/>
          <w:szCs w:val="20"/>
        </w:rPr>
      </w:pPr>
      <w:r w:rsidRPr="00AD68A4">
        <w:rPr>
          <w:rFonts w:cs="Arial"/>
          <w:color w:val="000000"/>
          <w:sz w:val="20"/>
          <w:szCs w:val="20"/>
        </w:rPr>
        <w:t>Limited integration of climate and risk reduction measures into policies and of their implementation;</w:t>
      </w:r>
    </w:p>
    <w:p w14:paraId="7DA3F6D2" w14:textId="77777777" w:rsidR="0024485F" w:rsidRPr="00AD68A4" w:rsidRDefault="0024485F" w:rsidP="005F46FB">
      <w:pPr>
        <w:pStyle w:val="ListParagraph"/>
        <w:numPr>
          <w:ilvl w:val="0"/>
          <w:numId w:val="9"/>
        </w:numPr>
        <w:spacing w:after="0"/>
        <w:contextualSpacing/>
        <w:rPr>
          <w:rFonts w:cs="Arial"/>
          <w:color w:val="000000"/>
          <w:sz w:val="20"/>
          <w:szCs w:val="20"/>
        </w:rPr>
      </w:pPr>
      <w:r w:rsidRPr="00AD68A4">
        <w:rPr>
          <w:rFonts w:cs="Arial"/>
          <w:color w:val="000000"/>
          <w:sz w:val="20"/>
          <w:szCs w:val="20"/>
        </w:rPr>
        <w:t xml:space="preserve">Old-dated or inadequate building codes and/or inconstant application in the infrastructure and housing sectors; </w:t>
      </w:r>
    </w:p>
    <w:p w14:paraId="1640D419" w14:textId="77777777" w:rsidR="0024485F" w:rsidRPr="00AD68A4" w:rsidRDefault="0024485F" w:rsidP="005F46FB">
      <w:pPr>
        <w:pStyle w:val="ListParagraph"/>
        <w:numPr>
          <w:ilvl w:val="0"/>
          <w:numId w:val="9"/>
        </w:numPr>
        <w:spacing w:after="0"/>
        <w:contextualSpacing/>
        <w:rPr>
          <w:rFonts w:cs="Arial"/>
          <w:color w:val="000000"/>
          <w:sz w:val="20"/>
          <w:szCs w:val="20"/>
        </w:rPr>
      </w:pPr>
      <w:r w:rsidRPr="00AD68A4">
        <w:rPr>
          <w:rFonts w:cs="Arial"/>
          <w:color w:val="000000"/>
          <w:sz w:val="20"/>
          <w:szCs w:val="20"/>
        </w:rPr>
        <w:t>Land use not informed by risk assessment and/or standards not applied;</w:t>
      </w:r>
    </w:p>
    <w:p w14:paraId="501575A8" w14:textId="77777777" w:rsidR="0024485F" w:rsidRPr="00AD68A4" w:rsidRDefault="0024485F" w:rsidP="005F46FB">
      <w:pPr>
        <w:pStyle w:val="ListParagraph"/>
        <w:numPr>
          <w:ilvl w:val="0"/>
          <w:numId w:val="9"/>
        </w:numPr>
        <w:spacing w:after="0"/>
        <w:contextualSpacing/>
        <w:rPr>
          <w:rFonts w:cs="Arial"/>
          <w:color w:val="000000"/>
          <w:sz w:val="20"/>
          <w:szCs w:val="20"/>
        </w:rPr>
      </w:pPr>
      <w:r w:rsidRPr="00AD68A4">
        <w:rPr>
          <w:rFonts w:cs="Arial"/>
          <w:color w:val="000000"/>
          <w:sz w:val="20"/>
          <w:szCs w:val="20"/>
        </w:rPr>
        <w:t xml:space="preserve">Presence of pockets of vulnerable population - comprising poor people, migrants and undocumented persons. </w:t>
      </w:r>
    </w:p>
    <w:p w14:paraId="624F9F2C" w14:textId="77777777" w:rsidR="0024485F" w:rsidRPr="00AD68A4" w:rsidRDefault="0024485F" w:rsidP="005F46FB">
      <w:pPr>
        <w:pStyle w:val="ListParagraph"/>
        <w:numPr>
          <w:ilvl w:val="0"/>
          <w:numId w:val="9"/>
        </w:numPr>
        <w:spacing w:after="0"/>
        <w:contextualSpacing/>
        <w:rPr>
          <w:rFonts w:cs="Arial"/>
          <w:color w:val="000000"/>
          <w:sz w:val="20"/>
          <w:szCs w:val="20"/>
        </w:rPr>
      </w:pPr>
      <w:r w:rsidRPr="00AD68A4">
        <w:rPr>
          <w:rFonts w:cs="Arial"/>
          <w:color w:val="000000"/>
          <w:sz w:val="20"/>
          <w:szCs w:val="20"/>
        </w:rPr>
        <w:t xml:space="preserve">Lack of access to concessional financing, resilience funding and climate and disasters funds  </w:t>
      </w:r>
    </w:p>
    <w:p w14:paraId="239A3F77" w14:textId="77777777" w:rsidR="0024485F" w:rsidRDefault="0024485F" w:rsidP="0024485F">
      <w:pPr>
        <w:rPr>
          <w:rFonts w:cs="Arial"/>
          <w:sz w:val="20"/>
          <w:szCs w:val="20"/>
          <w:lang w:val="en"/>
        </w:rPr>
      </w:pPr>
    </w:p>
    <w:p w14:paraId="74BA39AE" w14:textId="77777777" w:rsidR="0024485F" w:rsidRPr="00B170C4" w:rsidRDefault="0024485F" w:rsidP="00BD117A">
      <w:pPr>
        <w:pStyle w:val="Heading2"/>
        <w:ind w:hanging="720"/>
        <w:rPr>
          <w:b w:val="0"/>
        </w:rPr>
      </w:pPr>
      <w:r w:rsidRPr="00B170C4">
        <w:t xml:space="preserve">National level </w:t>
      </w:r>
    </w:p>
    <w:p w14:paraId="2743CF3C" w14:textId="77777777" w:rsidR="0024485F" w:rsidRDefault="0024485F" w:rsidP="0024485F">
      <w:pPr>
        <w:spacing w:after="0"/>
        <w:rPr>
          <w:b/>
          <w:i/>
        </w:rPr>
      </w:pPr>
    </w:p>
    <w:p w14:paraId="6F71F08F" w14:textId="623E1DD3" w:rsidR="0024485F" w:rsidRPr="0024485F" w:rsidRDefault="0024485F" w:rsidP="0024485F">
      <w:pPr>
        <w:spacing w:after="0"/>
        <w:rPr>
          <w:rFonts w:cs="Arial"/>
          <w:sz w:val="20"/>
          <w:szCs w:val="20"/>
        </w:rPr>
      </w:pPr>
      <w:r w:rsidRPr="0024485F">
        <w:rPr>
          <w:rFonts w:cs="Arial"/>
          <w:sz w:val="20"/>
          <w:szCs w:val="20"/>
        </w:rPr>
        <w:t xml:space="preserve">UNDP’s intervention will focus on those islands among the worst affected islands by Irma and Maria that have either requested UNDP’s </w:t>
      </w:r>
      <w:r w:rsidRPr="007C70E0">
        <w:rPr>
          <w:rFonts w:cs="Arial"/>
          <w:sz w:val="20"/>
          <w:szCs w:val="20"/>
        </w:rPr>
        <w:t>assistance or where UNDP has been part of the initial response - namely: Barbuda, British Virgin Islands (BVI), Dominica, Sint Maarten</w:t>
      </w:r>
      <w:r w:rsidR="00FF31C2">
        <w:rPr>
          <w:rFonts w:cs="Arial"/>
          <w:sz w:val="20"/>
          <w:szCs w:val="20"/>
        </w:rPr>
        <w:t>,</w:t>
      </w:r>
      <w:r w:rsidRPr="007C70E0">
        <w:rPr>
          <w:rFonts w:cs="Arial"/>
          <w:sz w:val="20"/>
          <w:szCs w:val="20"/>
        </w:rPr>
        <w:t xml:space="preserve"> and Turks and </w:t>
      </w:r>
      <w:r w:rsidR="0076028A" w:rsidRPr="007C70E0">
        <w:rPr>
          <w:rFonts w:cs="Arial"/>
          <w:sz w:val="20"/>
          <w:szCs w:val="20"/>
        </w:rPr>
        <w:t>Caicos</w:t>
      </w:r>
      <w:r w:rsidRPr="007C70E0">
        <w:rPr>
          <w:rFonts w:cs="Arial"/>
          <w:sz w:val="20"/>
          <w:szCs w:val="20"/>
        </w:rPr>
        <w:t xml:space="preserve"> (TCI).</w:t>
      </w:r>
      <w:r w:rsidRPr="0024485F">
        <w:rPr>
          <w:rFonts w:cs="Arial"/>
          <w:sz w:val="20"/>
          <w:szCs w:val="20"/>
        </w:rPr>
        <w:t xml:space="preserve">  </w:t>
      </w:r>
    </w:p>
    <w:p w14:paraId="01268DE5" w14:textId="77777777" w:rsidR="0024485F" w:rsidRPr="0024485F" w:rsidRDefault="0024485F" w:rsidP="0024485F">
      <w:pPr>
        <w:spacing w:after="0"/>
        <w:rPr>
          <w:rFonts w:cs="Arial"/>
          <w:b/>
          <w:sz w:val="20"/>
          <w:szCs w:val="20"/>
        </w:rPr>
      </w:pPr>
    </w:p>
    <w:p w14:paraId="3F1E4C0E" w14:textId="25D9EB43" w:rsidR="0024485F" w:rsidRPr="0024485F" w:rsidRDefault="0024485F" w:rsidP="0024485F">
      <w:pPr>
        <w:spacing w:after="0"/>
        <w:rPr>
          <w:rFonts w:cs="Arial"/>
          <w:color w:val="000000"/>
          <w:sz w:val="20"/>
          <w:szCs w:val="20"/>
        </w:rPr>
      </w:pPr>
      <w:r w:rsidRPr="0024485F">
        <w:rPr>
          <w:rFonts w:cs="Arial"/>
          <w:sz w:val="20"/>
          <w:szCs w:val="20"/>
        </w:rPr>
        <w:t xml:space="preserve">The commitment in each affected </w:t>
      </w:r>
      <w:r w:rsidRPr="0024485F">
        <w:rPr>
          <w:rFonts w:cs="Arial"/>
          <w:color w:val="000000"/>
          <w:sz w:val="20"/>
          <w:szCs w:val="20"/>
        </w:rPr>
        <w:t>island will be initially up to a period of 6 months, with the exact duration depending on the island and governments’ needs/interest in continued support. UNDP will provide immediate support to national and local authorities to bring affected communities back</w:t>
      </w:r>
      <w:r w:rsidRPr="0024485F">
        <w:rPr>
          <w:rFonts w:cs="Arial"/>
          <w:sz w:val="20"/>
          <w:szCs w:val="20"/>
        </w:rPr>
        <w:t xml:space="preserve"> to “normalcy” through early recovery interventions. </w:t>
      </w:r>
      <w:r w:rsidRPr="0024485F">
        <w:rPr>
          <w:rFonts w:cs="Arial"/>
          <w:color w:val="000000"/>
          <w:sz w:val="20"/>
          <w:szCs w:val="20"/>
        </w:rPr>
        <w:t>These interventions will also provide the opportunity to establish a dialogue with respective governments toward medium-long term engagement and collaboration in the recovery process and resilience building. Based on individual context, UNDP will extend its support to provide guidance and technical assistance for recovery planning and implementation</w:t>
      </w:r>
      <w:r w:rsidR="000A4F96">
        <w:rPr>
          <w:rFonts w:cs="Arial"/>
          <w:color w:val="000000"/>
          <w:sz w:val="20"/>
          <w:szCs w:val="20"/>
        </w:rPr>
        <w:t>.</w:t>
      </w:r>
      <w:r w:rsidRPr="0024485F">
        <w:rPr>
          <w:rFonts w:cs="Arial"/>
          <w:color w:val="000000"/>
          <w:sz w:val="20"/>
          <w:szCs w:val="20"/>
        </w:rPr>
        <w:t xml:space="preserve"> The main proposed areas of interventions are listed below and details on the specificities for each island is provided under their respective section. </w:t>
      </w:r>
    </w:p>
    <w:p w14:paraId="085881F8" w14:textId="77777777" w:rsidR="0024485F" w:rsidRPr="0024485F" w:rsidRDefault="0024485F" w:rsidP="0024485F">
      <w:pPr>
        <w:spacing w:after="0"/>
        <w:rPr>
          <w:rFonts w:cs="Arial"/>
          <w:color w:val="000000"/>
          <w:sz w:val="20"/>
          <w:szCs w:val="20"/>
        </w:rPr>
      </w:pPr>
    </w:p>
    <w:p w14:paraId="467EAD9B" w14:textId="77777777" w:rsidR="0024485F" w:rsidRPr="0024485F" w:rsidRDefault="0024485F" w:rsidP="005F46FB">
      <w:pPr>
        <w:pStyle w:val="ListParagraph"/>
        <w:numPr>
          <w:ilvl w:val="0"/>
          <w:numId w:val="11"/>
        </w:numPr>
        <w:tabs>
          <w:tab w:val="left" w:pos="2610"/>
        </w:tabs>
        <w:spacing w:after="0"/>
        <w:ind w:left="360"/>
        <w:contextualSpacing/>
        <w:rPr>
          <w:rFonts w:cs="Arial"/>
          <w:color w:val="000000"/>
          <w:sz w:val="20"/>
          <w:szCs w:val="20"/>
        </w:rPr>
      </w:pPr>
      <w:r w:rsidRPr="0024485F">
        <w:rPr>
          <w:rFonts w:cs="Arial"/>
          <w:b/>
          <w:color w:val="000000"/>
          <w:sz w:val="20"/>
          <w:szCs w:val="20"/>
        </w:rPr>
        <w:t>Provide technical expertise and know-how in debris/waste management to open the path to recovery</w:t>
      </w:r>
      <w:r w:rsidRPr="0024485F">
        <w:rPr>
          <w:rFonts w:cs="Arial"/>
          <w:color w:val="000000"/>
          <w:sz w:val="20"/>
          <w:szCs w:val="20"/>
        </w:rPr>
        <w:t xml:space="preserve">: </w:t>
      </w:r>
    </w:p>
    <w:p w14:paraId="04D6FB17" w14:textId="3EA06ACD" w:rsidR="0024485F" w:rsidRPr="0024485F" w:rsidRDefault="0024485F" w:rsidP="0024485F">
      <w:pPr>
        <w:pStyle w:val="ListParagraph"/>
        <w:spacing w:after="0"/>
        <w:ind w:left="360"/>
        <w:rPr>
          <w:rFonts w:cs="Arial"/>
          <w:sz w:val="20"/>
          <w:szCs w:val="20"/>
        </w:rPr>
      </w:pPr>
      <w:r w:rsidRPr="0024485F">
        <w:rPr>
          <w:rFonts w:cs="Arial"/>
          <w:sz w:val="20"/>
          <w:szCs w:val="20"/>
        </w:rPr>
        <w:t>UNDP will provide technical assistance to the relevant sector ministries and local authorities seconding experts in debris and waste management while supporting skills development in these areas. Activities will include assessments, planning and coordinating debris and waste removal, technical assi</w:t>
      </w:r>
      <w:r w:rsidR="00C97785">
        <w:rPr>
          <w:rFonts w:cs="Arial"/>
          <w:sz w:val="20"/>
          <w:szCs w:val="20"/>
        </w:rPr>
        <w:t xml:space="preserve">stance for safe waste disposal </w:t>
      </w:r>
      <w:r w:rsidRPr="0024485F">
        <w:rPr>
          <w:rFonts w:cs="Arial"/>
          <w:sz w:val="20"/>
          <w:szCs w:val="20"/>
        </w:rPr>
        <w:t>and recycling of debris to support micro-enterprises and small and medium businesses.</w:t>
      </w:r>
    </w:p>
    <w:p w14:paraId="466B446C" w14:textId="77777777" w:rsidR="0024485F" w:rsidRPr="0024485F" w:rsidRDefault="0024485F" w:rsidP="0024485F">
      <w:pPr>
        <w:spacing w:after="0"/>
        <w:ind w:left="360"/>
        <w:contextualSpacing/>
        <w:rPr>
          <w:rFonts w:cs="Arial"/>
          <w:sz w:val="20"/>
          <w:szCs w:val="20"/>
        </w:rPr>
      </w:pPr>
    </w:p>
    <w:p w14:paraId="1C2CBD60" w14:textId="77777777" w:rsidR="0024485F" w:rsidRPr="0024485F" w:rsidRDefault="0024485F" w:rsidP="005F46FB">
      <w:pPr>
        <w:pStyle w:val="ListParagraph"/>
        <w:numPr>
          <w:ilvl w:val="0"/>
          <w:numId w:val="11"/>
        </w:numPr>
        <w:tabs>
          <w:tab w:val="left" w:pos="2610"/>
        </w:tabs>
        <w:spacing w:after="0"/>
        <w:ind w:left="360"/>
        <w:contextualSpacing/>
        <w:rPr>
          <w:rFonts w:cs="Arial"/>
          <w:color w:val="000000"/>
          <w:sz w:val="20"/>
          <w:szCs w:val="20"/>
        </w:rPr>
      </w:pPr>
      <w:r w:rsidRPr="0024485F">
        <w:rPr>
          <w:rFonts w:cs="Arial"/>
          <w:b/>
          <w:color w:val="000000"/>
          <w:sz w:val="20"/>
          <w:szCs w:val="20"/>
        </w:rPr>
        <w:t>Provide microgrants to local organizations to enable social and economic recovery of vulnerable groups</w:t>
      </w:r>
      <w:r w:rsidRPr="0024485F">
        <w:rPr>
          <w:rFonts w:cs="Arial"/>
          <w:color w:val="000000"/>
          <w:sz w:val="20"/>
          <w:szCs w:val="20"/>
        </w:rPr>
        <w:t xml:space="preserve">: </w:t>
      </w:r>
    </w:p>
    <w:p w14:paraId="49DDD4F4" w14:textId="77777777" w:rsidR="00D44E90" w:rsidRDefault="0024485F" w:rsidP="00D44E90">
      <w:pPr>
        <w:autoSpaceDE w:val="0"/>
        <w:autoSpaceDN w:val="0"/>
        <w:spacing w:after="0"/>
        <w:ind w:left="360"/>
        <w:rPr>
          <w:rFonts w:ascii="Calibri" w:hAnsi="Calibri"/>
          <w:szCs w:val="22"/>
          <w:lang w:val="en-US"/>
        </w:rPr>
      </w:pPr>
      <w:r w:rsidRPr="0024485F">
        <w:rPr>
          <w:rFonts w:cs="Arial"/>
          <w:sz w:val="20"/>
          <w:szCs w:val="20"/>
        </w:rPr>
        <w:t xml:space="preserve">Vulnerable groups - mostly the poor, migrants and undocumented people - will have none or limited access to cash during the first month or so after the hurricane having their means of livelihoods being destroyed (ex. agriculture/fishing equipment, etc.) or due to closure/suspension of businesses in which they are employed undergoing restoration (mostly hotels and tourist services). Therefore, in addition to emergency </w:t>
      </w:r>
      <w:r w:rsidRPr="0024485F">
        <w:rPr>
          <w:rFonts w:cs="Arial"/>
          <w:sz w:val="20"/>
          <w:szCs w:val="20"/>
        </w:rPr>
        <w:lastRenderedPageBreak/>
        <w:t xml:space="preserve">employment </w:t>
      </w:r>
      <w:r w:rsidRPr="00D44E90">
        <w:rPr>
          <w:rFonts w:cs="Arial"/>
          <w:sz w:val="20"/>
          <w:szCs w:val="20"/>
        </w:rPr>
        <w:t>schemes, UNDP will also provide temporary economic support to these groups by providing small gra</w:t>
      </w:r>
      <w:r w:rsidR="00D44E90" w:rsidRPr="00D44E90">
        <w:rPr>
          <w:rFonts w:cs="Arial"/>
          <w:sz w:val="20"/>
          <w:szCs w:val="20"/>
        </w:rPr>
        <w:t>nts through local organisations for the purpose of economic revitalization. The organizations will be proposed by the CO management and authorized by the Regional Director, or designate; grants will be managed through a Standard Grant Agreement, under POPP guidelines.</w:t>
      </w:r>
      <w:r w:rsidR="00D44E90">
        <w:rPr>
          <w:rFonts w:ascii="Times New Roman" w:hAnsi="Times New Roman"/>
          <w:sz w:val="20"/>
          <w:szCs w:val="20"/>
        </w:rPr>
        <w:t xml:space="preserve">  </w:t>
      </w:r>
    </w:p>
    <w:p w14:paraId="4E93B8F1" w14:textId="77777777" w:rsidR="00C0036A" w:rsidRDefault="00C0036A" w:rsidP="0024485F">
      <w:pPr>
        <w:pStyle w:val="ListParagraph"/>
        <w:spacing w:after="0"/>
        <w:ind w:left="360"/>
        <w:rPr>
          <w:rFonts w:cs="Arial"/>
          <w:sz w:val="20"/>
          <w:szCs w:val="20"/>
        </w:rPr>
      </w:pPr>
    </w:p>
    <w:p w14:paraId="7D17DB04" w14:textId="36815D06" w:rsidR="00C0036A" w:rsidRDefault="00C0036A" w:rsidP="005F46FB">
      <w:pPr>
        <w:pStyle w:val="ListParagraph"/>
        <w:numPr>
          <w:ilvl w:val="0"/>
          <w:numId w:val="11"/>
        </w:numPr>
        <w:tabs>
          <w:tab w:val="left" w:pos="2610"/>
        </w:tabs>
        <w:spacing w:after="0"/>
        <w:ind w:left="360"/>
        <w:contextualSpacing/>
        <w:rPr>
          <w:rFonts w:cs="Arial"/>
          <w:sz w:val="20"/>
          <w:szCs w:val="20"/>
        </w:rPr>
      </w:pPr>
      <w:r w:rsidRPr="00C0036A">
        <w:rPr>
          <w:rFonts w:cs="Arial"/>
          <w:b/>
          <w:color w:val="000000"/>
          <w:sz w:val="20"/>
          <w:szCs w:val="20"/>
        </w:rPr>
        <w:t xml:space="preserve">Provide short term </w:t>
      </w:r>
      <w:r w:rsidR="00C97785">
        <w:rPr>
          <w:rFonts w:cs="Arial"/>
          <w:b/>
          <w:color w:val="000000"/>
          <w:sz w:val="20"/>
          <w:szCs w:val="20"/>
        </w:rPr>
        <w:t xml:space="preserve">emergency </w:t>
      </w:r>
      <w:r w:rsidRPr="00C0036A">
        <w:rPr>
          <w:rFonts w:cs="Arial"/>
          <w:b/>
          <w:color w:val="000000"/>
          <w:sz w:val="20"/>
          <w:szCs w:val="20"/>
        </w:rPr>
        <w:t xml:space="preserve">employment opportunities for affected families. </w:t>
      </w:r>
      <w:r w:rsidR="00C97785" w:rsidRPr="00C97785">
        <w:rPr>
          <w:rFonts w:cs="Arial"/>
          <w:b/>
          <w:sz w:val="20"/>
          <w:szCs w:val="20"/>
        </w:rPr>
        <w:t>(cash-for-work schemes)</w:t>
      </w:r>
    </w:p>
    <w:p w14:paraId="7B69D30E" w14:textId="3CAE12E6" w:rsidR="0024485F" w:rsidRPr="00C0036A" w:rsidRDefault="00C0036A" w:rsidP="0024485F">
      <w:pPr>
        <w:pStyle w:val="ListParagraph"/>
        <w:spacing w:after="0"/>
        <w:ind w:left="360"/>
        <w:rPr>
          <w:rFonts w:cs="Arial"/>
          <w:sz w:val="20"/>
          <w:szCs w:val="20"/>
          <w:lang w:val="en-US"/>
        </w:rPr>
      </w:pPr>
      <w:r w:rsidRPr="00C0036A">
        <w:rPr>
          <w:rFonts w:cs="Arial"/>
          <w:sz w:val="20"/>
          <w:szCs w:val="20"/>
        </w:rPr>
        <w:t>This approach will help to ensure that affected families become direct recovery agents while serving to inject cash in the communities and facilitate the procurement and distribution of tools, building supplies, equipment, training and technical capacity (engineers, architects).</w:t>
      </w:r>
    </w:p>
    <w:p w14:paraId="25D2AF5B" w14:textId="77777777" w:rsidR="0024485F" w:rsidRPr="0024485F" w:rsidRDefault="0024485F" w:rsidP="0024485F">
      <w:pPr>
        <w:pStyle w:val="ListParagraph"/>
        <w:tabs>
          <w:tab w:val="left" w:pos="2610"/>
        </w:tabs>
        <w:spacing w:after="0"/>
        <w:ind w:left="360"/>
        <w:rPr>
          <w:rFonts w:cs="Arial"/>
          <w:sz w:val="20"/>
          <w:szCs w:val="20"/>
        </w:rPr>
      </w:pPr>
    </w:p>
    <w:p w14:paraId="1E9E05DC" w14:textId="77777777" w:rsidR="0024485F" w:rsidRPr="0024485F" w:rsidRDefault="0024485F" w:rsidP="005F46FB">
      <w:pPr>
        <w:pStyle w:val="ListParagraph"/>
        <w:numPr>
          <w:ilvl w:val="0"/>
          <w:numId w:val="11"/>
        </w:numPr>
        <w:tabs>
          <w:tab w:val="left" w:pos="2610"/>
        </w:tabs>
        <w:spacing w:after="0"/>
        <w:ind w:left="360"/>
        <w:contextualSpacing/>
        <w:rPr>
          <w:rFonts w:cs="Arial"/>
          <w:color w:val="000000"/>
          <w:sz w:val="20"/>
          <w:szCs w:val="20"/>
        </w:rPr>
      </w:pPr>
      <w:r w:rsidRPr="0024485F">
        <w:rPr>
          <w:rFonts w:cs="Arial"/>
          <w:b/>
          <w:color w:val="000000"/>
          <w:sz w:val="20"/>
          <w:szCs w:val="20"/>
        </w:rPr>
        <w:t>Support to national/local authorities to assess, plan and implement recovery</w:t>
      </w:r>
      <w:r w:rsidRPr="0024485F">
        <w:rPr>
          <w:rFonts w:cs="Arial"/>
          <w:color w:val="000000"/>
          <w:sz w:val="20"/>
          <w:szCs w:val="20"/>
        </w:rPr>
        <w:t>:</w:t>
      </w:r>
    </w:p>
    <w:p w14:paraId="144F3FED" w14:textId="2FA4DEA3" w:rsidR="0024485F" w:rsidRPr="00D44E90" w:rsidRDefault="0024485F" w:rsidP="00D44E90">
      <w:pPr>
        <w:pStyle w:val="ListParagraph"/>
        <w:tabs>
          <w:tab w:val="left" w:pos="2610"/>
        </w:tabs>
        <w:spacing w:after="0"/>
        <w:ind w:left="360"/>
        <w:rPr>
          <w:rFonts w:cs="Arial"/>
          <w:color w:val="000000"/>
          <w:sz w:val="20"/>
          <w:szCs w:val="20"/>
        </w:rPr>
      </w:pPr>
      <w:r w:rsidRPr="0024485F">
        <w:rPr>
          <w:rFonts w:cs="Arial"/>
          <w:color w:val="000000"/>
          <w:sz w:val="20"/>
          <w:szCs w:val="20"/>
        </w:rPr>
        <w:t xml:space="preserve">UNDP will assist governments to conduct Post-Disaster Needs Assessments (PDNAs) and/or other assessments as requested in collaboration with other international partners (WB and EU for the PDNA). Assistance will also extend to the development of recovery frameworks to plan recovery. </w:t>
      </w:r>
      <w:r w:rsidRPr="00D44E90">
        <w:rPr>
          <w:rFonts w:cs="Arial"/>
          <w:color w:val="000000"/>
          <w:sz w:val="20"/>
          <w:szCs w:val="20"/>
        </w:rPr>
        <w:t xml:space="preserve">Depending on the context and government’s interest and needs, UNDP will provide advice and technical support in setting up the institutional arrangements suited to a small island country to undertake a recovery process. Similarly, UNDP can also assist the government in drafting policies and guidelines for recovery. </w:t>
      </w:r>
    </w:p>
    <w:p w14:paraId="3F541807" w14:textId="77777777" w:rsidR="0024485F" w:rsidRPr="0024485F" w:rsidRDefault="0024485F" w:rsidP="0024485F">
      <w:pPr>
        <w:tabs>
          <w:tab w:val="left" w:pos="2610"/>
        </w:tabs>
        <w:spacing w:after="0"/>
        <w:rPr>
          <w:rFonts w:cs="Arial"/>
          <w:color w:val="000000"/>
          <w:sz w:val="20"/>
          <w:szCs w:val="20"/>
        </w:rPr>
      </w:pPr>
    </w:p>
    <w:p w14:paraId="2D328B2A" w14:textId="77777777" w:rsidR="0024485F" w:rsidRPr="0024485F" w:rsidRDefault="0024485F" w:rsidP="005F46FB">
      <w:pPr>
        <w:pStyle w:val="ListParagraph"/>
        <w:numPr>
          <w:ilvl w:val="0"/>
          <w:numId w:val="11"/>
        </w:numPr>
        <w:tabs>
          <w:tab w:val="left" w:pos="2610"/>
        </w:tabs>
        <w:spacing w:after="0"/>
        <w:ind w:left="360"/>
        <w:contextualSpacing/>
        <w:rPr>
          <w:rFonts w:cs="Arial"/>
          <w:sz w:val="20"/>
          <w:szCs w:val="20"/>
        </w:rPr>
      </w:pPr>
      <w:r w:rsidRPr="0024485F">
        <w:rPr>
          <w:rFonts w:cs="Arial"/>
          <w:b/>
          <w:color w:val="000000"/>
          <w:sz w:val="20"/>
          <w:szCs w:val="20"/>
        </w:rPr>
        <w:t>Diagnosis of disaster management systems</w:t>
      </w:r>
      <w:r w:rsidRPr="0024485F">
        <w:rPr>
          <w:rFonts w:cs="Arial"/>
          <w:color w:val="000000"/>
          <w:sz w:val="20"/>
          <w:szCs w:val="20"/>
        </w:rPr>
        <w:t>:</w:t>
      </w:r>
    </w:p>
    <w:p w14:paraId="0711A047" w14:textId="435ABCCE" w:rsidR="0024485F" w:rsidRDefault="0024485F" w:rsidP="0024485F">
      <w:pPr>
        <w:pStyle w:val="ListParagraph"/>
        <w:tabs>
          <w:tab w:val="left" w:pos="2610"/>
        </w:tabs>
        <w:spacing w:after="0"/>
        <w:ind w:left="360"/>
        <w:rPr>
          <w:rFonts w:cs="Arial"/>
          <w:sz w:val="20"/>
          <w:szCs w:val="20"/>
        </w:rPr>
      </w:pPr>
      <w:r w:rsidRPr="0024485F">
        <w:rPr>
          <w:rFonts w:cs="Arial"/>
          <w:sz w:val="20"/>
          <w:szCs w:val="20"/>
        </w:rPr>
        <w:t xml:space="preserve">UNDP, in collaboration with CDEMA, will facilitate the conduct of a diagnosis of the disaster management system in each island.  The diagnosis will comprise three main components: i. an </w:t>
      </w:r>
      <w:r w:rsidRPr="0024485F">
        <w:rPr>
          <w:rFonts w:cs="Arial"/>
          <w:i/>
          <w:sz w:val="20"/>
          <w:szCs w:val="20"/>
        </w:rPr>
        <w:t>After-Action Review (AAR)</w:t>
      </w:r>
      <w:r w:rsidRPr="0024485F">
        <w:rPr>
          <w:rFonts w:cs="Arial"/>
          <w:sz w:val="20"/>
          <w:szCs w:val="20"/>
        </w:rPr>
        <w:t xml:space="preserve"> of the preparedness and response mechanisms to the current hurricanes; ii. </w:t>
      </w:r>
      <w:r w:rsidR="00336EF7" w:rsidRPr="00336EF7">
        <w:rPr>
          <w:rFonts w:cs="Arial"/>
          <w:sz w:val="20"/>
          <w:szCs w:val="20"/>
        </w:rPr>
        <w:t>An assessment of the DRM architecture in the country with a broad approach to all types of hazards and with a particularly regard to the integration of climate and disaster risk reduction measures into national policies</w:t>
      </w:r>
      <w:r w:rsidRPr="0024485F">
        <w:rPr>
          <w:rFonts w:cs="Arial"/>
          <w:sz w:val="20"/>
          <w:szCs w:val="20"/>
        </w:rPr>
        <w:t xml:space="preserve">; iii. Identification of lessons learnt and recommendations/entry points for strengthening governance arrangements for climate and disaster risk, including: enhancing early warning systems and associated operating procedures to improve preparedness and response; strengthening local data-collection and risk assessment capacity; capacity for risk-informed development among key national and local actors; promoting an integrated approach to climate and disaster risk. </w:t>
      </w:r>
      <w:r w:rsidR="009E5CF4">
        <w:rPr>
          <w:rFonts w:cs="Arial"/>
          <w:sz w:val="20"/>
          <w:szCs w:val="20"/>
        </w:rPr>
        <w:t xml:space="preserve"> This will be considered a</w:t>
      </w:r>
      <w:r w:rsidR="000B2E0E">
        <w:rPr>
          <w:rFonts w:cs="Arial"/>
          <w:sz w:val="20"/>
          <w:szCs w:val="20"/>
        </w:rPr>
        <w:t>n</w:t>
      </w:r>
      <w:r w:rsidR="009E5CF4">
        <w:rPr>
          <w:rFonts w:cs="Arial"/>
          <w:sz w:val="20"/>
          <w:szCs w:val="20"/>
        </w:rPr>
        <w:t xml:space="preserve"> informal diagnosis process, to support analysis of lessons learned. </w:t>
      </w:r>
    </w:p>
    <w:p w14:paraId="718DC0AC" w14:textId="77777777" w:rsidR="00123BD1" w:rsidRPr="0024485F" w:rsidRDefault="00123BD1" w:rsidP="0024485F">
      <w:pPr>
        <w:pStyle w:val="ListParagraph"/>
        <w:tabs>
          <w:tab w:val="left" w:pos="2610"/>
        </w:tabs>
        <w:spacing w:after="0"/>
        <w:ind w:left="360"/>
        <w:rPr>
          <w:rFonts w:cs="Arial"/>
          <w:sz w:val="20"/>
          <w:szCs w:val="20"/>
        </w:rPr>
      </w:pPr>
    </w:p>
    <w:p w14:paraId="7121BD11" w14:textId="77777777" w:rsidR="00123BD1" w:rsidRPr="0024485F" w:rsidRDefault="00123BD1" w:rsidP="005F46FB">
      <w:pPr>
        <w:pStyle w:val="ListParagraph"/>
        <w:numPr>
          <w:ilvl w:val="0"/>
          <w:numId w:val="11"/>
        </w:numPr>
        <w:spacing w:after="0"/>
        <w:ind w:left="360"/>
        <w:contextualSpacing/>
        <w:rPr>
          <w:rFonts w:cs="Arial"/>
          <w:sz w:val="20"/>
          <w:szCs w:val="20"/>
        </w:rPr>
      </w:pPr>
      <w:r w:rsidRPr="0024485F">
        <w:rPr>
          <w:rFonts w:cs="Arial"/>
          <w:b/>
          <w:color w:val="000000"/>
          <w:sz w:val="20"/>
          <w:szCs w:val="20"/>
        </w:rPr>
        <w:t>Housing policy</w:t>
      </w:r>
      <w:r w:rsidRPr="0024485F">
        <w:rPr>
          <w:rFonts w:cs="Arial"/>
          <w:color w:val="000000"/>
          <w:sz w:val="20"/>
          <w:szCs w:val="20"/>
        </w:rPr>
        <w:t xml:space="preserve">: </w:t>
      </w:r>
    </w:p>
    <w:p w14:paraId="365F1948" w14:textId="188F0146" w:rsidR="00123BD1" w:rsidRDefault="00123BD1" w:rsidP="00123BD1">
      <w:pPr>
        <w:pStyle w:val="ListParagraph"/>
        <w:spacing w:after="0"/>
        <w:ind w:left="360"/>
        <w:rPr>
          <w:rFonts w:cs="Arial"/>
          <w:sz w:val="20"/>
          <w:szCs w:val="20"/>
        </w:rPr>
      </w:pPr>
      <w:r w:rsidRPr="0024485F">
        <w:rPr>
          <w:rFonts w:cs="Arial"/>
          <w:sz w:val="20"/>
          <w:szCs w:val="20"/>
        </w:rPr>
        <w:t xml:space="preserve">With the objective of BBB, UNDP will provide technical guidance in the revision and/or development of a housing policy - including the update/development of building codes/standards and land use regulations. Depending on the specific country context and opportunities, UNDP might also provide technical expertise during the housing reconstruction process - for instance through the provision of technical assistance in implementing low-cost hurricane-resistant housing. </w:t>
      </w:r>
    </w:p>
    <w:p w14:paraId="4130A549" w14:textId="47C78526" w:rsidR="00876D9B" w:rsidRDefault="00876D9B" w:rsidP="00123BD1">
      <w:pPr>
        <w:pStyle w:val="ListParagraph"/>
        <w:spacing w:after="0"/>
        <w:ind w:left="360"/>
        <w:rPr>
          <w:rFonts w:cs="Arial"/>
          <w:sz w:val="20"/>
          <w:szCs w:val="20"/>
        </w:rPr>
      </w:pPr>
    </w:p>
    <w:p w14:paraId="4C4BEDF4" w14:textId="399ED147" w:rsidR="00876D9B" w:rsidRPr="00876D9B" w:rsidRDefault="00876D9B" w:rsidP="005F46FB">
      <w:pPr>
        <w:pStyle w:val="ListParagraph"/>
        <w:numPr>
          <w:ilvl w:val="0"/>
          <w:numId w:val="11"/>
        </w:numPr>
        <w:spacing w:after="0"/>
        <w:ind w:left="360"/>
        <w:contextualSpacing/>
        <w:rPr>
          <w:rFonts w:cs="Arial"/>
          <w:b/>
          <w:color w:val="000000"/>
          <w:sz w:val="20"/>
          <w:szCs w:val="20"/>
        </w:rPr>
      </w:pPr>
      <w:r w:rsidRPr="00876D9B">
        <w:rPr>
          <w:rFonts w:cs="Arial"/>
          <w:b/>
          <w:color w:val="000000"/>
          <w:sz w:val="20"/>
          <w:szCs w:val="20"/>
        </w:rPr>
        <w:t>Housing repair and reconstruction to easy recovery:</w:t>
      </w:r>
    </w:p>
    <w:p w14:paraId="50D9EAC0" w14:textId="4FF56B60" w:rsidR="00876D9B" w:rsidRDefault="00876D9B" w:rsidP="00876D9B">
      <w:pPr>
        <w:pStyle w:val="ListParagraph"/>
        <w:spacing w:after="0"/>
        <w:ind w:left="360"/>
        <w:rPr>
          <w:rFonts w:cs="Arial"/>
          <w:sz w:val="20"/>
          <w:szCs w:val="20"/>
        </w:rPr>
      </w:pPr>
      <w:r w:rsidRPr="00876D9B">
        <w:rPr>
          <w:rFonts w:cs="Arial"/>
          <w:sz w:val="20"/>
          <w:szCs w:val="20"/>
        </w:rPr>
        <w:t>In Dominica and Barbuda there is a clear and urgent requirement for major rehabilitation of homes, community structures and public buildings including schools. The need for safe and resilient roofing, house repairs and resilient reconstruction of destroyed buildings will be highlighted in this activity through purchase of good quality roofing materials and tools to install the roofs as well as trainings on adequate installation of the roofs.</w:t>
      </w:r>
    </w:p>
    <w:p w14:paraId="1525241C" w14:textId="2ED4EA9E" w:rsidR="000467EE" w:rsidRPr="00876D9B" w:rsidRDefault="000467EE" w:rsidP="00876D9B">
      <w:pPr>
        <w:pStyle w:val="ListParagraph"/>
        <w:spacing w:after="0"/>
        <w:ind w:left="360"/>
        <w:rPr>
          <w:rFonts w:cs="Arial"/>
          <w:sz w:val="20"/>
          <w:szCs w:val="20"/>
        </w:rPr>
      </w:pPr>
      <w:r w:rsidRPr="000467EE">
        <w:rPr>
          <w:rFonts w:cs="Arial"/>
          <w:sz w:val="20"/>
          <w:szCs w:val="20"/>
        </w:rPr>
        <w:t>In case of Dominica</w:t>
      </w:r>
      <w:r>
        <w:rPr>
          <w:rFonts w:cs="Arial"/>
          <w:sz w:val="20"/>
          <w:szCs w:val="20"/>
        </w:rPr>
        <w:t>,</w:t>
      </w:r>
      <w:r w:rsidRPr="000467EE">
        <w:rPr>
          <w:rFonts w:cs="Arial"/>
          <w:sz w:val="20"/>
          <w:szCs w:val="20"/>
        </w:rPr>
        <w:t xml:space="preserve"> it is important to mention that the recovery process that was started after Tropical Storm Erika was only partially implemented when Maria hit the territory </w:t>
      </w:r>
      <w:r>
        <w:rPr>
          <w:rFonts w:cs="Arial"/>
          <w:sz w:val="20"/>
          <w:szCs w:val="20"/>
        </w:rPr>
        <w:t xml:space="preserve">and </w:t>
      </w:r>
      <w:r w:rsidRPr="000467EE">
        <w:rPr>
          <w:rFonts w:cs="Arial"/>
          <w:sz w:val="20"/>
          <w:szCs w:val="20"/>
        </w:rPr>
        <w:t xml:space="preserve">so the resettlement strategy after Erika will </w:t>
      </w:r>
      <w:r>
        <w:rPr>
          <w:rFonts w:cs="Arial"/>
          <w:sz w:val="20"/>
          <w:szCs w:val="20"/>
        </w:rPr>
        <w:t xml:space="preserve">be </w:t>
      </w:r>
      <w:r w:rsidRPr="000467EE">
        <w:rPr>
          <w:rFonts w:cs="Arial"/>
          <w:sz w:val="20"/>
          <w:szCs w:val="20"/>
        </w:rPr>
        <w:t>consider</w:t>
      </w:r>
      <w:r>
        <w:rPr>
          <w:rFonts w:cs="Arial"/>
          <w:sz w:val="20"/>
          <w:szCs w:val="20"/>
        </w:rPr>
        <w:t>ed</w:t>
      </w:r>
      <w:r w:rsidRPr="000467EE">
        <w:rPr>
          <w:rFonts w:cs="Arial"/>
          <w:sz w:val="20"/>
          <w:szCs w:val="20"/>
        </w:rPr>
        <w:t xml:space="preserve"> for this new housing initiative.</w:t>
      </w:r>
    </w:p>
    <w:p w14:paraId="4A3E8B59" w14:textId="0C73A1AD" w:rsidR="0024485F" w:rsidRDefault="0024485F" w:rsidP="0024485F">
      <w:pPr>
        <w:tabs>
          <w:tab w:val="left" w:pos="2610"/>
        </w:tabs>
        <w:spacing w:after="0"/>
        <w:rPr>
          <w:rFonts w:ascii="Times New Roman" w:hAnsi="Times New Roman"/>
        </w:rPr>
      </w:pPr>
    </w:p>
    <w:p w14:paraId="5C74C114" w14:textId="61DA9875" w:rsidR="0024485F" w:rsidRDefault="0024485F" w:rsidP="0024485F">
      <w:pPr>
        <w:tabs>
          <w:tab w:val="left" w:pos="2610"/>
        </w:tabs>
        <w:spacing w:after="0"/>
        <w:rPr>
          <w:rFonts w:cs="Arial"/>
          <w:sz w:val="20"/>
          <w:szCs w:val="20"/>
        </w:rPr>
      </w:pPr>
      <w:r w:rsidRPr="0024485F">
        <w:rPr>
          <w:rFonts w:cs="Arial"/>
          <w:sz w:val="20"/>
          <w:szCs w:val="20"/>
        </w:rPr>
        <w:t xml:space="preserve">UNDP will seek opportunities for </w:t>
      </w:r>
      <w:r w:rsidRPr="0024485F">
        <w:rPr>
          <w:rFonts w:cs="Arial"/>
          <w:b/>
          <w:sz w:val="20"/>
          <w:szCs w:val="20"/>
        </w:rPr>
        <w:t>collaboration and coordination with other UN agencies and the International Financing Institutions</w:t>
      </w:r>
      <w:r w:rsidRPr="0024485F">
        <w:rPr>
          <w:rFonts w:cs="Arial"/>
          <w:sz w:val="20"/>
          <w:szCs w:val="20"/>
        </w:rPr>
        <w:t xml:space="preserve"> on the ground. Particularly, </w:t>
      </w:r>
      <w:bookmarkStart w:id="6" w:name="_Hlk496070389"/>
      <w:r w:rsidRPr="0024485F">
        <w:rPr>
          <w:rFonts w:cs="Arial"/>
          <w:sz w:val="20"/>
          <w:szCs w:val="20"/>
        </w:rPr>
        <w:t xml:space="preserve">UNDP will engage with IOM </w:t>
      </w:r>
      <w:r w:rsidR="00F27C66">
        <w:rPr>
          <w:rFonts w:cs="Arial"/>
          <w:sz w:val="20"/>
          <w:szCs w:val="20"/>
        </w:rPr>
        <w:t xml:space="preserve">on housing reconstruction to ensure building back better principles are integrated, and </w:t>
      </w:r>
      <w:r w:rsidRPr="0024485F">
        <w:rPr>
          <w:rFonts w:cs="Arial"/>
          <w:sz w:val="20"/>
          <w:szCs w:val="20"/>
        </w:rPr>
        <w:t xml:space="preserve">with UNWOMEN in both emergency employment and housing reconstruction for gender sensitive interventions. UNDP will also seek to work in close relationship with the Caribbean Development Bank (CDB) and the World Bank (WB) in assessing the needs, elaborating recovery frameworks and looking into financing options. </w:t>
      </w:r>
    </w:p>
    <w:p w14:paraId="1A37EC93" w14:textId="79E679CB" w:rsidR="00F27C66" w:rsidRDefault="00F27C66" w:rsidP="0024485F">
      <w:pPr>
        <w:tabs>
          <w:tab w:val="left" w:pos="2610"/>
        </w:tabs>
        <w:spacing w:after="0"/>
        <w:rPr>
          <w:rFonts w:cs="Arial"/>
          <w:sz w:val="20"/>
          <w:szCs w:val="20"/>
        </w:rPr>
      </w:pPr>
    </w:p>
    <w:bookmarkEnd w:id="6"/>
    <w:p w14:paraId="061FFDC0" w14:textId="77777777" w:rsidR="0024485F" w:rsidRPr="0024485F" w:rsidRDefault="0024485F" w:rsidP="0024485F">
      <w:pPr>
        <w:tabs>
          <w:tab w:val="left" w:pos="2610"/>
        </w:tabs>
        <w:spacing w:after="0"/>
        <w:rPr>
          <w:rFonts w:cs="Arial"/>
          <w:sz w:val="20"/>
          <w:szCs w:val="20"/>
        </w:rPr>
      </w:pPr>
    </w:p>
    <w:p w14:paraId="14566E4B" w14:textId="77777777" w:rsidR="0024485F" w:rsidRPr="0024485F" w:rsidRDefault="0024485F" w:rsidP="00BD117A">
      <w:pPr>
        <w:pStyle w:val="Heading2"/>
        <w:ind w:hanging="720"/>
        <w:rPr>
          <w:rFonts w:ascii="Arial" w:hAnsi="Arial" w:cs="Arial"/>
          <w:b w:val="0"/>
          <w:sz w:val="20"/>
          <w:szCs w:val="20"/>
        </w:rPr>
      </w:pPr>
      <w:r w:rsidRPr="0024485F">
        <w:rPr>
          <w:rFonts w:ascii="Arial" w:hAnsi="Arial" w:cs="Arial"/>
          <w:sz w:val="20"/>
          <w:szCs w:val="20"/>
        </w:rPr>
        <w:t xml:space="preserve">Regional level </w:t>
      </w:r>
    </w:p>
    <w:p w14:paraId="52D1E7EB" w14:textId="77777777" w:rsidR="0024485F" w:rsidRPr="0024485F" w:rsidRDefault="0024485F" w:rsidP="0024485F">
      <w:pPr>
        <w:tabs>
          <w:tab w:val="left" w:pos="2610"/>
        </w:tabs>
        <w:spacing w:after="0"/>
        <w:rPr>
          <w:rFonts w:cs="Arial"/>
          <w:sz w:val="20"/>
          <w:szCs w:val="20"/>
        </w:rPr>
      </w:pPr>
    </w:p>
    <w:p w14:paraId="59BB16CF" w14:textId="77777777" w:rsidR="0024485F" w:rsidRPr="0024485F" w:rsidRDefault="0024485F" w:rsidP="0024485F">
      <w:pPr>
        <w:tabs>
          <w:tab w:val="left" w:pos="0"/>
          <w:tab w:val="left" w:pos="2610"/>
        </w:tabs>
        <w:spacing w:after="0"/>
        <w:rPr>
          <w:rFonts w:cs="Arial"/>
          <w:color w:val="000000"/>
          <w:sz w:val="20"/>
          <w:szCs w:val="20"/>
        </w:rPr>
      </w:pPr>
      <w:r w:rsidRPr="0024485F">
        <w:rPr>
          <w:rFonts w:cs="Arial"/>
          <w:sz w:val="20"/>
          <w:szCs w:val="20"/>
        </w:rPr>
        <w:t xml:space="preserve">In addition to the national governments, UNDP will also engage with regional institutions as CARICOM to </w:t>
      </w:r>
      <w:r w:rsidRPr="0024485F">
        <w:rPr>
          <w:rFonts w:cs="Arial"/>
          <w:color w:val="000000"/>
          <w:sz w:val="20"/>
          <w:szCs w:val="20"/>
        </w:rPr>
        <w:t xml:space="preserve">mobilise consensus on and action toward </w:t>
      </w:r>
      <w:r w:rsidRPr="0024485F">
        <w:rPr>
          <w:rFonts w:cs="Arial"/>
          <w:i/>
          <w:color w:val="000000"/>
          <w:sz w:val="20"/>
          <w:szCs w:val="20"/>
        </w:rPr>
        <w:t>how to pursue and finance resilience in the Caribbean</w:t>
      </w:r>
      <w:r w:rsidRPr="0024485F">
        <w:rPr>
          <w:rFonts w:cs="Arial"/>
          <w:color w:val="000000"/>
          <w:sz w:val="20"/>
          <w:szCs w:val="20"/>
        </w:rPr>
        <w:t xml:space="preserve">. While recognising the importance of supporting recovery through concrete in-country interventions, there is also a recognition of the necessity to focus on long-term resilience building in the region capitalising on the current political momentum. </w:t>
      </w:r>
    </w:p>
    <w:p w14:paraId="7966E760" w14:textId="77777777" w:rsidR="0024485F" w:rsidRPr="0024485F" w:rsidRDefault="0024485F" w:rsidP="0024485F">
      <w:pPr>
        <w:tabs>
          <w:tab w:val="left" w:pos="0"/>
          <w:tab w:val="left" w:pos="2610"/>
        </w:tabs>
        <w:spacing w:after="0"/>
        <w:rPr>
          <w:rFonts w:cs="Arial"/>
          <w:color w:val="000000"/>
          <w:sz w:val="20"/>
          <w:szCs w:val="20"/>
        </w:rPr>
      </w:pPr>
    </w:p>
    <w:p w14:paraId="7BC74874" w14:textId="77777777" w:rsidR="0024485F" w:rsidRPr="0024485F" w:rsidRDefault="0024485F" w:rsidP="0024485F">
      <w:pPr>
        <w:tabs>
          <w:tab w:val="left" w:pos="0"/>
          <w:tab w:val="left" w:pos="2610"/>
        </w:tabs>
        <w:spacing w:after="0"/>
        <w:rPr>
          <w:rFonts w:cs="Arial"/>
          <w:sz w:val="20"/>
          <w:szCs w:val="20"/>
        </w:rPr>
      </w:pPr>
      <w:r w:rsidRPr="0024485F">
        <w:rPr>
          <w:rFonts w:cs="Arial"/>
          <w:sz w:val="20"/>
          <w:szCs w:val="20"/>
        </w:rPr>
        <w:t>UNDP envisages this as a multiple steps process as follows:</w:t>
      </w:r>
    </w:p>
    <w:p w14:paraId="273390A4" w14:textId="77777777" w:rsidR="0024485F" w:rsidRPr="0024485F" w:rsidRDefault="0024485F" w:rsidP="0024485F">
      <w:pPr>
        <w:tabs>
          <w:tab w:val="left" w:pos="0"/>
          <w:tab w:val="left" w:pos="2610"/>
        </w:tabs>
        <w:spacing w:after="0"/>
        <w:rPr>
          <w:rFonts w:cs="Arial"/>
          <w:sz w:val="20"/>
          <w:szCs w:val="20"/>
        </w:rPr>
      </w:pPr>
    </w:p>
    <w:p w14:paraId="004098DB" w14:textId="77777777" w:rsidR="0024485F" w:rsidRPr="0024485F" w:rsidRDefault="0024485F" w:rsidP="005F46FB">
      <w:pPr>
        <w:pStyle w:val="ListParagraph"/>
        <w:numPr>
          <w:ilvl w:val="0"/>
          <w:numId w:val="11"/>
        </w:numPr>
        <w:tabs>
          <w:tab w:val="left" w:pos="2610"/>
        </w:tabs>
        <w:spacing w:after="0"/>
        <w:ind w:left="360"/>
        <w:contextualSpacing/>
        <w:rPr>
          <w:rFonts w:cs="Arial"/>
          <w:b/>
          <w:color w:val="000000"/>
          <w:sz w:val="20"/>
          <w:szCs w:val="20"/>
        </w:rPr>
      </w:pPr>
      <w:r w:rsidRPr="0024485F">
        <w:rPr>
          <w:rFonts w:cs="Arial"/>
          <w:b/>
          <w:color w:val="000000"/>
          <w:sz w:val="20"/>
          <w:szCs w:val="20"/>
        </w:rPr>
        <w:t xml:space="preserve">High level engagement with CARICOM on Building Back Better &amp; Resilience: </w:t>
      </w:r>
    </w:p>
    <w:p w14:paraId="4934C2A7" w14:textId="77777777" w:rsidR="0024485F" w:rsidRPr="0024485F" w:rsidRDefault="0024485F" w:rsidP="0024485F">
      <w:pPr>
        <w:pStyle w:val="ListParagraph"/>
        <w:tabs>
          <w:tab w:val="left" w:pos="2610"/>
        </w:tabs>
        <w:spacing w:after="0"/>
        <w:ind w:left="360"/>
        <w:rPr>
          <w:rFonts w:cs="Arial"/>
          <w:color w:val="000000"/>
          <w:sz w:val="20"/>
          <w:szCs w:val="20"/>
        </w:rPr>
      </w:pPr>
      <w:r w:rsidRPr="0024485F">
        <w:rPr>
          <w:rFonts w:cs="Arial"/>
          <w:color w:val="000000"/>
          <w:sz w:val="20"/>
          <w:szCs w:val="20"/>
        </w:rPr>
        <w:t xml:space="preserve">As part of the resilience dialogue in the OECS region, UNDP will specifically engage with CARICOM. A Senior Resilience Advisor is currently deployed by UNDP to the CARICOM Secretariat to engage in such dialogue and define the steps forward. As part of part of this engagement, UNDP is also providing guidance in the organisation of a high-level conference on building back better and resilience (tentative dates: end of November/early December). The purpose of the conference will be twofold: </w:t>
      </w:r>
      <w:r w:rsidRPr="00203548">
        <w:rPr>
          <w:rFonts w:cs="Arial"/>
          <w:color w:val="000000"/>
          <w:sz w:val="20"/>
          <w:szCs w:val="20"/>
        </w:rPr>
        <w:t>to mobilise resources for the current recovery in the affected islands and to discuss on a roadmap</w:t>
      </w:r>
      <w:r w:rsidRPr="0024485F">
        <w:rPr>
          <w:rFonts w:cs="Arial"/>
          <w:color w:val="000000"/>
          <w:sz w:val="20"/>
          <w:szCs w:val="20"/>
        </w:rPr>
        <w:t xml:space="preserve"> for enabling resilience in the Caribbean. To this end, UNDP will support CARICOM in two different ways:</w:t>
      </w:r>
    </w:p>
    <w:p w14:paraId="081C6A3F" w14:textId="77777777" w:rsidR="0024485F" w:rsidRPr="0024485F" w:rsidRDefault="0024485F" w:rsidP="0024485F">
      <w:pPr>
        <w:pStyle w:val="ListParagraph"/>
        <w:tabs>
          <w:tab w:val="left" w:pos="2610"/>
        </w:tabs>
        <w:spacing w:after="0"/>
        <w:ind w:left="360"/>
        <w:rPr>
          <w:rFonts w:cs="Arial"/>
          <w:color w:val="000000"/>
          <w:sz w:val="20"/>
          <w:szCs w:val="20"/>
        </w:rPr>
      </w:pPr>
    </w:p>
    <w:p w14:paraId="4524B220" w14:textId="77777777" w:rsidR="0024485F" w:rsidRPr="0024485F" w:rsidRDefault="0024485F" w:rsidP="005F46FB">
      <w:pPr>
        <w:pStyle w:val="ListParagraph"/>
        <w:numPr>
          <w:ilvl w:val="0"/>
          <w:numId w:val="13"/>
        </w:numPr>
        <w:tabs>
          <w:tab w:val="left" w:pos="2610"/>
        </w:tabs>
        <w:spacing w:after="0"/>
        <w:contextualSpacing/>
        <w:rPr>
          <w:rFonts w:cs="Arial"/>
          <w:color w:val="000000"/>
          <w:sz w:val="20"/>
          <w:szCs w:val="20"/>
        </w:rPr>
      </w:pPr>
      <w:r w:rsidRPr="0024485F">
        <w:rPr>
          <w:rFonts w:cs="Arial"/>
          <w:color w:val="000000"/>
          <w:sz w:val="20"/>
          <w:szCs w:val="20"/>
        </w:rPr>
        <w:t xml:space="preserve">UNDP will prepare </w:t>
      </w:r>
      <w:r w:rsidRPr="0024485F">
        <w:rPr>
          <w:rFonts w:cs="Arial"/>
          <w:b/>
          <w:color w:val="000000"/>
          <w:sz w:val="20"/>
          <w:szCs w:val="20"/>
        </w:rPr>
        <w:t>an aggregated account of the post-hurricanes damages and losses</w:t>
      </w:r>
      <w:r w:rsidRPr="0024485F">
        <w:rPr>
          <w:rFonts w:cs="Arial"/>
          <w:color w:val="000000"/>
          <w:sz w:val="20"/>
          <w:szCs w:val="20"/>
        </w:rPr>
        <w:t xml:space="preserve"> in the region to provide solid evidence of the actual recovery needs for financing. </w:t>
      </w:r>
    </w:p>
    <w:p w14:paraId="2BD25B28" w14:textId="77777777" w:rsidR="0024485F" w:rsidRPr="0024485F" w:rsidRDefault="0024485F" w:rsidP="0024485F">
      <w:pPr>
        <w:pStyle w:val="ListParagraph"/>
        <w:tabs>
          <w:tab w:val="left" w:pos="2610"/>
        </w:tabs>
        <w:spacing w:after="0"/>
        <w:ind w:left="1080"/>
        <w:rPr>
          <w:rFonts w:cs="Arial"/>
          <w:color w:val="000000"/>
          <w:sz w:val="20"/>
          <w:szCs w:val="20"/>
        </w:rPr>
      </w:pPr>
    </w:p>
    <w:p w14:paraId="3FFFC5BA" w14:textId="77777777" w:rsidR="0024485F" w:rsidRPr="0024485F" w:rsidRDefault="0024485F" w:rsidP="005F46FB">
      <w:pPr>
        <w:pStyle w:val="ListParagraph"/>
        <w:numPr>
          <w:ilvl w:val="0"/>
          <w:numId w:val="13"/>
        </w:numPr>
        <w:tabs>
          <w:tab w:val="left" w:pos="2610"/>
        </w:tabs>
        <w:spacing w:after="0"/>
        <w:contextualSpacing/>
        <w:rPr>
          <w:rFonts w:cs="Arial"/>
          <w:color w:val="000000"/>
          <w:sz w:val="20"/>
          <w:szCs w:val="20"/>
        </w:rPr>
      </w:pPr>
      <w:r w:rsidRPr="0024485F">
        <w:rPr>
          <w:rFonts w:cs="Arial"/>
          <w:color w:val="000000"/>
          <w:sz w:val="20"/>
          <w:szCs w:val="20"/>
        </w:rPr>
        <w:t xml:space="preserve">UNDP will undertake an </w:t>
      </w:r>
      <w:r w:rsidRPr="0024485F">
        <w:rPr>
          <w:rFonts w:cs="Arial"/>
          <w:b/>
          <w:color w:val="000000"/>
          <w:sz w:val="20"/>
          <w:szCs w:val="20"/>
        </w:rPr>
        <w:t>in-depth analysis to explore partnership opportunities</w:t>
      </w:r>
      <w:r w:rsidRPr="0024485F">
        <w:rPr>
          <w:rFonts w:cs="Arial"/>
          <w:color w:val="000000"/>
          <w:sz w:val="20"/>
          <w:szCs w:val="20"/>
        </w:rPr>
        <w:t xml:space="preserve"> for long-term political engagement toward resilience building in the region. The conference will serve to validate establishment of a resilience roadmap for the Caribbean and proposed concrete areas of action.  </w:t>
      </w:r>
    </w:p>
    <w:p w14:paraId="52515340" w14:textId="77777777" w:rsidR="0024485F" w:rsidRPr="0024485F" w:rsidRDefault="0024485F" w:rsidP="0024485F">
      <w:pPr>
        <w:spacing w:after="0"/>
        <w:rPr>
          <w:rFonts w:cs="Arial"/>
          <w:b/>
          <w:color w:val="000000"/>
          <w:sz w:val="20"/>
          <w:szCs w:val="20"/>
        </w:rPr>
      </w:pPr>
    </w:p>
    <w:p w14:paraId="14F3A08F" w14:textId="77777777" w:rsidR="0024485F" w:rsidRPr="0024485F" w:rsidRDefault="0024485F" w:rsidP="005F46FB">
      <w:pPr>
        <w:pStyle w:val="ListParagraph"/>
        <w:numPr>
          <w:ilvl w:val="0"/>
          <w:numId w:val="11"/>
        </w:numPr>
        <w:spacing w:after="0"/>
        <w:ind w:left="360"/>
        <w:contextualSpacing/>
        <w:rPr>
          <w:rFonts w:cs="Arial"/>
          <w:b/>
          <w:color w:val="000000"/>
          <w:sz w:val="20"/>
          <w:szCs w:val="20"/>
        </w:rPr>
      </w:pPr>
      <w:r w:rsidRPr="0024485F">
        <w:rPr>
          <w:rFonts w:cs="Arial"/>
          <w:b/>
          <w:color w:val="000000"/>
          <w:sz w:val="20"/>
          <w:szCs w:val="20"/>
        </w:rPr>
        <w:t xml:space="preserve">The implementation of partnership engagement for resilience in the Caribbean: </w:t>
      </w:r>
    </w:p>
    <w:p w14:paraId="61634D69" w14:textId="77777777" w:rsidR="0024485F" w:rsidRPr="0024485F" w:rsidRDefault="0024485F" w:rsidP="0024485F">
      <w:pPr>
        <w:pStyle w:val="ListParagraph"/>
        <w:spacing w:after="0"/>
        <w:ind w:left="360"/>
        <w:rPr>
          <w:rFonts w:cs="Arial"/>
          <w:color w:val="000000"/>
          <w:sz w:val="20"/>
          <w:szCs w:val="20"/>
        </w:rPr>
      </w:pPr>
      <w:r w:rsidRPr="0024485F">
        <w:rPr>
          <w:rFonts w:cs="Arial"/>
          <w:color w:val="000000"/>
          <w:sz w:val="20"/>
          <w:szCs w:val="20"/>
        </w:rPr>
        <w:t>UNDP will undertake an analysis of the concrete partnership opportunities and those for new financing tools to build resilience in the region. Consultations will be undertaken with all relevant partners on the ground - namely: regional organisations (CARICOM, CDEMA, CDB, OECS, etc.), national governments, donor community (DFID, Netherlands, EU, ACP, etc), private sector (including insurance companies) and other international organisations engaged in the Caribbean (UN system, WB, etc). The analysis aims to clearly identify the entry points for regional action and investigate whether there is space to create a different kind of partnership in the form of a “resilience consortium” for the Caribbean. The consortium would bring together national governments, regional entities, the private sector, experts and relevant international organisations. Building on the political momentum of the current hurricane season, the consortium would serve to define the approach and the implementation modalities for building resilience in the region. It will also mobilise political engagement and technical expertise to implement national policy reforms to this end. Differently from similar past or existing initiatives in the region, the consortium aims to pursue a substantive engagement of the private sector, particularly the tourism and the insurance, and leverage its influence to demand policy changes. The appointment of champions from the political arena and the private sector (both international and regional) to drive forward the resilience agenda in the region will also be pursued. Additionally, the consortium will focus on the identification of innovative financing instruments to address the financing gap for recovery and climate risk reduction.</w:t>
      </w:r>
    </w:p>
    <w:p w14:paraId="399DAF94" w14:textId="77777777" w:rsidR="0024485F" w:rsidRPr="0024485F" w:rsidRDefault="0024485F" w:rsidP="0024485F">
      <w:pPr>
        <w:pStyle w:val="ListParagraph"/>
        <w:spacing w:after="0"/>
        <w:ind w:left="0"/>
        <w:rPr>
          <w:rFonts w:cs="Arial"/>
          <w:color w:val="000000"/>
          <w:sz w:val="20"/>
          <w:szCs w:val="20"/>
        </w:rPr>
      </w:pPr>
    </w:p>
    <w:p w14:paraId="716592F6" w14:textId="77777777" w:rsidR="0024485F" w:rsidRPr="0024485F" w:rsidRDefault="0024485F" w:rsidP="0024485F">
      <w:pPr>
        <w:pStyle w:val="ListParagraph"/>
        <w:spacing w:after="0"/>
        <w:ind w:left="0"/>
        <w:rPr>
          <w:rFonts w:cs="Arial"/>
          <w:color w:val="000000"/>
          <w:sz w:val="20"/>
          <w:szCs w:val="20"/>
        </w:rPr>
      </w:pPr>
      <w:r w:rsidRPr="0024485F">
        <w:rPr>
          <w:rFonts w:cs="Arial"/>
          <w:color w:val="000000"/>
          <w:sz w:val="20"/>
          <w:szCs w:val="20"/>
        </w:rPr>
        <w:t xml:space="preserve">Suggested areas of engagement for the consortium are as follows: </w:t>
      </w:r>
    </w:p>
    <w:p w14:paraId="60C3CB2C" w14:textId="77777777" w:rsidR="0024485F" w:rsidRPr="0024485F" w:rsidRDefault="0024485F" w:rsidP="0024485F">
      <w:pPr>
        <w:pStyle w:val="ListParagraph"/>
        <w:spacing w:after="0"/>
        <w:ind w:left="0"/>
        <w:rPr>
          <w:rFonts w:cs="Arial"/>
          <w:color w:val="000000"/>
          <w:sz w:val="20"/>
          <w:szCs w:val="20"/>
        </w:rPr>
      </w:pPr>
    </w:p>
    <w:p w14:paraId="52562EBA" w14:textId="77777777" w:rsidR="0024485F" w:rsidRPr="0024485F" w:rsidRDefault="0024485F" w:rsidP="005F46FB">
      <w:pPr>
        <w:pStyle w:val="ListParagraph"/>
        <w:numPr>
          <w:ilvl w:val="0"/>
          <w:numId w:val="10"/>
        </w:numPr>
        <w:spacing w:after="0"/>
        <w:contextualSpacing/>
        <w:rPr>
          <w:rFonts w:cs="Arial"/>
          <w:color w:val="000000"/>
          <w:sz w:val="20"/>
          <w:szCs w:val="20"/>
        </w:rPr>
      </w:pPr>
      <w:r w:rsidRPr="0024485F">
        <w:rPr>
          <w:rFonts w:cs="Arial"/>
          <w:color w:val="000000"/>
          <w:sz w:val="20"/>
          <w:szCs w:val="20"/>
        </w:rPr>
        <w:t>Private sector - including the insurance;</w:t>
      </w:r>
    </w:p>
    <w:p w14:paraId="4F4B63F2" w14:textId="77777777" w:rsidR="0024485F" w:rsidRPr="0024485F" w:rsidRDefault="0024485F" w:rsidP="005F46FB">
      <w:pPr>
        <w:pStyle w:val="ListParagraph"/>
        <w:numPr>
          <w:ilvl w:val="0"/>
          <w:numId w:val="10"/>
        </w:numPr>
        <w:spacing w:after="0"/>
        <w:contextualSpacing/>
        <w:rPr>
          <w:rFonts w:cs="Arial"/>
          <w:color w:val="000000"/>
          <w:sz w:val="20"/>
          <w:szCs w:val="20"/>
        </w:rPr>
      </w:pPr>
      <w:r w:rsidRPr="0024485F">
        <w:rPr>
          <w:rFonts w:cs="Arial"/>
          <w:color w:val="000000"/>
          <w:sz w:val="20"/>
          <w:szCs w:val="20"/>
        </w:rPr>
        <w:t xml:space="preserve">Governance arrangements for climate and disaster risk reduction (building on the national diagnostics); </w:t>
      </w:r>
    </w:p>
    <w:p w14:paraId="1A46149B" w14:textId="77777777" w:rsidR="0024485F" w:rsidRPr="0024485F" w:rsidRDefault="0024485F" w:rsidP="005F46FB">
      <w:pPr>
        <w:pStyle w:val="ListParagraph"/>
        <w:numPr>
          <w:ilvl w:val="0"/>
          <w:numId w:val="10"/>
        </w:numPr>
        <w:spacing w:after="0"/>
        <w:contextualSpacing/>
        <w:rPr>
          <w:rFonts w:cs="Arial"/>
          <w:color w:val="000000"/>
          <w:sz w:val="20"/>
          <w:szCs w:val="20"/>
        </w:rPr>
      </w:pPr>
      <w:r w:rsidRPr="0024485F">
        <w:rPr>
          <w:rFonts w:cs="Arial"/>
          <w:color w:val="000000"/>
          <w:sz w:val="20"/>
          <w:szCs w:val="20"/>
        </w:rPr>
        <w:t xml:space="preserve">Financing recovery and resilience; </w:t>
      </w:r>
    </w:p>
    <w:p w14:paraId="0D91420C" w14:textId="77777777" w:rsidR="0024485F" w:rsidRPr="0024485F" w:rsidRDefault="0024485F" w:rsidP="005F46FB">
      <w:pPr>
        <w:pStyle w:val="ListParagraph"/>
        <w:numPr>
          <w:ilvl w:val="0"/>
          <w:numId w:val="10"/>
        </w:numPr>
        <w:spacing w:after="0"/>
        <w:contextualSpacing/>
        <w:rPr>
          <w:rFonts w:cs="Arial"/>
          <w:color w:val="000000"/>
          <w:sz w:val="20"/>
          <w:szCs w:val="20"/>
        </w:rPr>
      </w:pPr>
      <w:r w:rsidRPr="0024485F">
        <w:rPr>
          <w:rFonts w:cs="Arial"/>
          <w:color w:val="000000"/>
          <w:sz w:val="20"/>
          <w:szCs w:val="20"/>
        </w:rPr>
        <w:t xml:space="preserve">Investing in renewable energy. </w:t>
      </w:r>
    </w:p>
    <w:p w14:paraId="189F81A1" w14:textId="77777777" w:rsidR="0024485F" w:rsidRPr="0024485F" w:rsidRDefault="0024485F" w:rsidP="0024485F">
      <w:pPr>
        <w:spacing w:after="0"/>
        <w:rPr>
          <w:rFonts w:cs="Arial"/>
          <w:color w:val="000000"/>
          <w:sz w:val="20"/>
          <w:szCs w:val="20"/>
        </w:rPr>
      </w:pPr>
    </w:p>
    <w:p w14:paraId="3A3CCAF7" w14:textId="77777777" w:rsidR="0024485F" w:rsidRPr="0024485F" w:rsidRDefault="0024485F" w:rsidP="0024485F">
      <w:pPr>
        <w:spacing w:after="0"/>
        <w:rPr>
          <w:rFonts w:cs="Arial"/>
          <w:color w:val="000000"/>
          <w:sz w:val="20"/>
          <w:szCs w:val="20"/>
        </w:rPr>
      </w:pPr>
      <w:r w:rsidRPr="0024485F">
        <w:rPr>
          <w:rFonts w:cs="Arial"/>
          <w:color w:val="000000"/>
          <w:sz w:val="20"/>
          <w:szCs w:val="20"/>
        </w:rPr>
        <w:t xml:space="preserve">In order to drive this process forward, UNDP will establish </w:t>
      </w:r>
      <w:r w:rsidRPr="0024485F">
        <w:rPr>
          <w:rFonts w:cs="Arial"/>
          <w:b/>
          <w:color w:val="000000"/>
          <w:sz w:val="20"/>
          <w:szCs w:val="20"/>
        </w:rPr>
        <w:t>regional capacity</w:t>
      </w:r>
      <w:r w:rsidRPr="0024485F">
        <w:rPr>
          <w:rFonts w:cs="Arial"/>
          <w:color w:val="000000"/>
          <w:sz w:val="20"/>
          <w:szCs w:val="20"/>
        </w:rPr>
        <w:t xml:space="preserve"> under the oversight of the Regional Bureau for Latin America and relevant Country Offices. The modality in which this capacity will be set-up needs to be further discussed.  </w:t>
      </w:r>
    </w:p>
    <w:p w14:paraId="49433887" w14:textId="77777777" w:rsidR="0024485F" w:rsidRPr="0024485F" w:rsidRDefault="0024485F" w:rsidP="0024485F">
      <w:pPr>
        <w:spacing w:after="0"/>
        <w:rPr>
          <w:rFonts w:cs="Arial"/>
          <w:color w:val="000000"/>
          <w:sz w:val="20"/>
          <w:szCs w:val="20"/>
        </w:rPr>
      </w:pPr>
    </w:p>
    <w:p w14:paraId="32DC61DE" w14:textId="77777777" w:rsidR="0024485F" w:rsidRPr="0024485F" w:rsidRDefault="0024485F" w:rsidP="0024485F">
      <w:pPr>
        <w:tabs>
          <w:tab w:val="left" w:pos="0"/>
          <w:tab w:val="left" w:pos="2610"/>
        </w:tabs>
        <w:spacing w:after="0"/>
        <w:rPr>
          <w:rFonts w:cs="Arial"/>
          <w:color w:val="000000"/>
          <w:sz w:val="20"/>
          <w:szCs w:val="20"/>
        </w:rPr>
      </w:pPr>
      <w:r w:rsidRPr="0024485F">
        <w:rPr>
          <w:rFonts w:cs="Arial"/>
          <w:color w:val="000000"/>
          <w:sz w:val="20"/>
          <w:szCs w:val="20"/>
        </w:rPr>
        <w:t xml:space="preserve">UNDP’s investment in the above is considered as seed financial investment on which to capitalise </w:t>
      </w:r>
      <w:r w:rsidRPr="0024485F">
        <w:rPr>
          <w:rFonts w:cs="Arial"/>
          <w:sz w:val="20"/>
          <w:szCs w:val="20"/>
        </w:rPr>
        <w:t xml:space="preserve">for long-term engagement on resilience in the region. </w:t>
      </w:r>
      <w:r w:rsidRPr="0024485F">
        <w:rPr>
          <w:rFonts w:cs="Arial"/>
          <w:color w:val="000000"/>
          <w:sz w:val="20"/>
          <w:szCs w:val="20"/>
        </w:rPr>
        <w:t xml:space="preserve">Based on the outcomes of the conference, UNDP and other relevant actors’ engagement should be discussed as to providing advice and technical support in designing and implementing a resilience roadmap for the Caribbean. </w:t>
      </w:r>
    </w:p>
    <w:p w14:paraId="4BA35EC9" w14:textId="77777777" w:rsidR="0024485F" w:rsidRPr="0024485F" w:rsidRDefault="0024485F" w:rsidP="0024485F">
      <w:pPr>
        <w:spacing w:after="0"/>
        <w:rPr>
          <w:rFonts w:cs="Arial"/>
          <w:color w:val="000000"/>
          <w:sz w:val="20"/>
          <w:szCs w:val="20"/>
        </w:rPr>
      </w:pPr>
    </w:p>
    <w:p w14:paraId="55781664" w14:textId="77777777" w:rsidR="0024485F" w:rsidRPr="0024485F" w:rsidRDefault="0024485F" w:rsidP="0024485F">
      <w:pPr>
        <w:spacing w:after="0"/>
        <w:rPr>
          <w:rFonts w:cs="Arial"/>
          <w:color w:val="000000"/>
          <w:sz w:val="20"/>
          <w:szCs w:val="20"/>
        </w:rPr>
      </w:pPr>
      <w:r w:rsidRPr="0024485F">
        <w:rPr>
          <w:rFonts w:cs="Arial"/>
          <w:color w:val="000000"/>
          <w:sz w:val="20"/>
          <w:szCs w:val="20"/>
        </w:rPr>
        <w:t xml:space="preserve">In addition to the above, UNDP will also engage in the following regional activities: </w:t>
      </w:r>
    </w:p>
    <w:p w14:paraId="7AFFDE34" w14:textId="77777777" w:rsidR="0024485F" w:rsidRPr="0024485F" w:rsidRDefault="0024485F" w:rsidP="0024485F">
      <w:pPr>
        <w:spacing w:after="0"/>
        <w:rPr>
          <w:rFonts w:cs="Arial"/>
          <w:color w:val="000000"/>
          <w:sz w:val="20"/>
          <w:szCs w:val="20"/>
        </w:rPr>
      </w:pPr>
    </w:p>
    <w:p w14:paraId="44FC75F7" w14:textId="77777777" w:rsidR="0024485F" w:rsidRPr="0024485F" w:rsidRDefault="0024485F" w:rsidP="005F46FB">
      <w:pPr>
        <w:pStyle w:val="ListParagraph"/>
        <w:numPr>
          <w:ilvl w:val="0"/>
          <w:numId w:val="12"/>
        </w:numPr>
        <w:spacing w:after="0"/>
        <w:contextualSpacing/>
        <w:rPr>
          <w:rFonts w:cs="Arial"/>
          <w:color w:val="000000"/>
          <w:sz w:val="20"/>
          <w:szCs w:val="20"/>
        </w:rPr>
      </w:pPr>
      <w:r w:rsidRPr="0024485F">
        <w:rPr>
          <w:rFonts w:cs="Arial"/>
          <w:b/>
          <w:color w:val="000000"/>
          <w:sz w:val="20"/>
          <w:szCs w:val="20"/>
        </w:rPr>
        <w:t xml:space="preserve">Promoting knowledge on recovery and BBB through the </w:t>
      </w:r>
      <w:bookmarkStart w:id="7" w:name="_Hlk496071142"/>
      <w:r w:rsidRPr="00B2719C">
        <w:rPr>
          <w:rFonts w:cs="Arial"/>
          <w:b/>
          <w:color w:val="000000"/>
          <w:sz w:val="20"/>
          <w:szCs w:val="20"/>
        </w:rPr>
        <w:t>Aruba Centre of Excellence</w:t>
      </w:r>
      <w:bookmarkEnd w:id="7"/>
      <w:r w:rsidRPr="0024485F">
        <w:rPr>
          <w:rFonts w:cs="Arial"/>
          <w:color w:val="000000"/>
          <w:sz w:val="20"/>
          <w:szCs w:val="20"/>
        </w:rPr>
        <w:t>:</w:t>
      </w:r>
    </w:p>
    <w:p w14:paraId="24464EFD" w14:textId="77777777" w:rsidR="0024485F" w:rsidRPr="0024485F" w:rsidRDefault="0024485F" w:rsidP="0024485F">
      <w:pPr>
        <w:spacing w:after="0"/>
        <w:ind w:left="720"/>
        <w:rPr>
          <w:rFonts w:cs="Arial"/>
          <w:color w:val="000000"/>
          <w:sz w:val="20"/>
          <w:szCs w:val="20"/>
        </w:rPr>
      </w:pPr>
      <w:r w:rsidRPr="0024485F">
        <w:rPr>
          <w:rFonts w:cs="Arial"/>
          <w:color w:val="000000"/>
          <w:sz w:val="20"/>
          <w:szCs w:val="20"/>
        </w:rPr>
        <w:t xml:space="preserve">UNDP will capitalise on its knowledge centre for the Sustainable Development of Small Island Development States based in Aruba to facilitate exchange of practices and expertise to build back better among the islands in the region and thus help accelerate recovery. Initial support will be provided to establish a specific knowledge hub around recovery and reconstruction. The centre will provide services to the whole region under the oversight of the UNDP Country Office in Trinidad. </w:t>
      </w:r>
    </w:p>
    <w:p w14:paraId="3850F39D" w14:textId="77777777" w:rsidR="0024485F" w:rsidRPr="0024485F" w:rsidRDefault="0024485F" w:rsidP="0024485F">
      <w:pPr>
        <w:spacing w:after="0"/>
        <w:rPr>
          <w:rFonts w:cs="Arial"/>
          <w:color w:val="000000"/>
          <w:sz w:val="20"/>
          <w:szCs w:val="20"/>
        </w:rPr>
      </w:pPr>
    </w:p>
    <w:p w14:paraId="149E8E40" w14:textId="77777777" w:rsidR="0024485F" w:rsidRPr="0024485F" w:rsidRDefault="0024485F" w:rsidP="005F46FB">
      <w:pPr>
        <w:pStyle w:val="ListParagraph"/>
        <w:numPr>
          <w:ilvl w:val="0"/>
          <w:numId w:val="12"/>
        </w:numPr>
        <w:spacing w:after="0"/>
        <w:contextualSpacing/>
        <w:rPr>
          <w:rFonts w:cs="Arial"/>
          <w:color w:val="000000"/>
          <w:sz w:val="20"/>
          <w:szCs w:val="20"/>
        </w:rPr>
      </w:pPr>
      <w:r w:rsidRPr="0024485F">
        <w:rPr>
          <w:rFonts w:cs="Arial"/>
          <w:b/>
          <w:color w:val="000000"/>
          <w:sz w:val="20"/>
          <w:szCs w:val="20"/>
        </w:rPr>
        <w:lastRenderedPageBreak/>
        <w:t xml:space="preserve">Support CDEMA in undertaking an After-Action Review (AAR) of the regional preparedness &amp; response: </w:t>
      </w:r>
    </w:p>
    <w:p w14:paraId="21C3FA47" w14:textId="77777777" w:rsidR="0024485F" w:rsidRPr="0024485F" w:rsidRDefault="0024485F" w:rsidP="0024485F">
      <w:pPr>
        <w:pStyle w:val="ListParagraph"/>
        <w:spacing w:after="0"/>
        <w:rPr>
          <w:rFonts w:cs="Arial"/>
          <w:sz w:val="20"/>
          <w:szCs w:val="20"/>
        </w:rPr>
      </w:pPr>
      <w:r w:rsidRPr="0024485F">
        <w:rPr>
          <w:rFonts w:cs="Arial"/>
          <w:color w:val="000000"/>
          <w:sz w:val="20"/>
          <w:szCs w:val="20"/>
        </w:rPr>
        <w:t xml:space="preserve">Following each disaster response, CDEMA’s internal procedures demand an internal AAR to identify lessons learnt and entry points for improvement. UNDP can support this process and act as a convener of other interested organisations, particularly OCHA and other UN agencies with a humanitarian mandate, and donors. As UNDP is either undertaking or proposing a similar exercise in each of the most affected islands (refer to national component of the framework), contributing to the CDEMA’s ARR could be an excellent opportunity to identify concrete actions to ensure greater coherence and integration between the regional and national emergency preparedness and responses mechanism. </w:t>
      </w:r>
    </w:p>
    <w:p w14:paraId="133CB905" w14:textId="77777777" w:rsidR="0024485F" w:rsidRPr="0024485F" w:rsidRDefault="0024485F" w:rsidP="00D525FC">
      <w:pPr>
        <w:autoSpaceDE w:val="0"/>
        <w:autoSpaceDN w:val="0"/>
        <w:adjustRightInd w:val="0"/>
        <w:spacing w:after="0"/>
        <w:rPr>
          <w:rFonts w:cs="Arial"/>
          <w:sz w:val="20"/>
          <w:szCs w:val="20"/>
          <w:lang w:eastAsia="ko-KR"/>
        </w:rPr>
      </w:pPr>
    </w:p>
    <w:p w14:paraId="2EECEAC0" w14:textId="77777777" w:rsidR="00A506EE" w:rsidRDefault="00A506EE" w:rsidP="00F919D7"/>
    <w:p w14:paraId="4EE18923" w14:textId="77777777" w:rsidR="00F919D7" w:rsidRDefault="00D55D40" w:rsidP="00F82BB6">
      <w:pPr>
        <w:pStyle w:val="Heading1"/>
        <w:pBdr>
          <w:top w:val="single" w:sz="4" w:space="0" w:color="auto"/>
        </w:pBdr>
        <w:rPr>
          <w:sz w:val="20"/>
        </w:rPr>
      </w:pPr>
      <w:r>
        <w:t>Results and</w:t>
      </w:r>
      <w:r w:rsidR="00601694">
        <w:t xml:space="preserve"> Partnerships</w:t>
      </w:r>
      <w:r w:rsidR="00106518">
        <w:t xml:space="preserve"> </w:t>
      </w:r>
    </w:p>
    <w:p w14:paraId="4549CA8F" w14:textId="4540C7E1" w:rsidR="00724F13" w:rsidRDefault="00CA4664" w:rsidP="00434D5B">
      <w:pPr>
        <w:autoSpaceDE w:val="0"/>
        <w:autoSpaceDN w:val="0"/>
        <w:adjustRightInd w:val="0"/>
        <w:jc w:val="left"/>
        <w:rPr>
          <w:rFonts w:cs="Arial"/>
          <w:b/>
          <w:bCs/>
          <w:i/>
          <w:szCs w:val="20"/>
          <w:lang w:val="en-US" w:eastAsia="ko-KR"/>
        </w:rPr>
      </w:pPr>
      <w:r>
        <w:rPr>
          <w:rFonts w:cs="Arial"/>
          <w:b/>
          <w:bCs/>
          <w:i/>
          <w:szCs w:val="20"/>
          <w:lang w:val="en-US" w:eastAsia="ko-KR"/>
        </w:rPr>
        <w:t>KEY OUTPUTS</w:t>
      </w:r>
    </w:p>
    <w:p w14:paraId="5E046DC8" w14:textId="305492BE" w:rsidR="000E5CCB" w:rsidRPr="00A80634" w:rsidRDefault="00123BD1" w:rsidP="00A80634">
      <w:pPr>
        <w:spacing w:after="120"/>
        <w:rPr>
          <w:rFonts w:cs="Arial"/>
          <w:color w:val="000000"/>
          <w:sz w:val="20"/>
          <w:szCs w:val="20"/>
        </w:rPr>
      </w:pPr>
      <w:r w:rsidRPr="00A80634">
        <w:rPr>
          <w:rFonts w:cs="Arial"/>
          <w:color w:val="000000"/>
          <w:sz w:val="20"/>
          <w:szCs w:val="20"/>
        </w:rPr>
        <w:t xml:space="preserve">In response to the needs and priority areas identified, the project will </w:t>
      </w:r>
      <w:r w:rsidR="000E5CCB" w:rsidRPr="00A80634">
        <w:rPr>
          <w:rFonts w:cs="Arial"/>
          <w:color w:val="000000"/>
          <w:sz w:val="20"/>
          <w:szCs w:val="20"/>
        </w:rPr>
        <w:t>provide support</w:t>
      </w:r>
      <w:r w:rsidRPr="00A80634">
        <w:rPr>
          <w:rFonts w:cs="Arial"/>
          <w:color w:val="000000"/>
          <w:sz w:val="20"/>
          <w:szCs w:val="20"/>
        </w:rPr>
        <w:t xml:space="preserve"> to</w:t>
      </w:r>
      <w:r w:rsidR="000E5CCB" w:rsidRPr="00A80634">
        <w:rPr>
          <w:rFonts w:cs="Arial"/>
          <w:color w:val="000000"/>
          <w:sz w:val="20"/>
          <w:szCs w:val="20"/>
        </w:rPr>
        <w:t xml:space="preserve"> national governments receive immediate technical expertise and know-how in debris/waste management and housi</w:t>
      </w:r>
      <w:r w:rsidR="00BE5530">
        <w:rPr>
          <w:rFonts w:cs="Arial"/>
          <w:color w:val="000000"/>
          <w:sz w:val="20"/>
          <w:szCs w:val="20"/>
        </w:rPr>
        <w:t>ng repair/reconstruction to early</w:t>
      </w:r>
      <w:r w:rsidR="000E5CCB" w:rsidRPr="00A80634">
        <w:rPr>
          <w:rFonts w:cs="Arial"/>
          <w:color w:val="000000"/>
          <w:sz w:val="20"/>
          <w:szCs w:val="20"/>
        </w:rPr>
        <w:t xml:space="preserve"> recovery</w:t>
      </w:r>
      <w:r w:rsidR="00BE5530">
        <w:rPr>
          <w:rFonts w:cs="Arial"/>
          <w:color w:val="000000"/>
          <w:sz w:val="20"/>
          <w:szCs w:val="20"/>
        </w:rPr>
        <w:t xml:space="preserve">, as well will ensure that the community-oriented initiatives are gender sensitive and that support is provided to strengthen the integration of gender and inclusion dimensions in government responses. </w:t>
      </w:r>
    </w:p>
    <w:p w14:paraId="54B45468" w14:textId="230D413A" w:rsidR="000E5CCB" w:rsidRPr="00A80634" w:rsidRDefault="000E5CCB" w:rsidP="00A80634">
      <w:pPr>
        <w:spacing w:after="120"/>
        <w:rPr>
          <w:rFonts w:cs="Arial"/>
          <w:color w:val="000000"/>
          <w:sz w:val="20"/>
          <w:szCs w:val="20"/>
        </w:rPr>
      </w:pPr>
      <w:r w:rsidRPr="00A80634">
        <w:rPr>
          <w:rFonts w:cs="Arial"/>
          <w:color w:val="000000"/>
          <w:sz w:val="20"/>
          <w:szCs w:val="20"/>
        </w:rPr>
        <w:t>In parallel, working in a high level political engagement at regional level will enable the implementation of concrete measures to strengthen resilience and build back better.</w:t>
      </w:r>
    </w:p>
    <w:p w14:paraId="522CEE88" w14:textId="16A15EE3" w:rsidR="00123BD1" w:rsidRPr="0076028A" w:rsidRDefault="00123BD1" w:rsidP="00A80634">
      <w:pPr>
        <w:spacing w:after="120"/>
        <w:rPr>
          <w:rFonts w:cs="Arial"/>
          <w:color w:val="000000"/>
          <w:sz w:val="20"/>
          <w:szCs w:val="20"/>
        </w:rPr>
      </w:pPr>
      <w:r w:rsidRPr="0076028A">
        <w:rPr>
          <w:rFonts w:cs="Arial"/>
          <w:color w:val="000000"/>
          <w:sz w:val="20"/>
          <w:szCs w:val="20"/>
        </w:rPr>
        <w:t xml:space="preserve">The </w:t>
      </w:r>
      <w:r w:rsidRPr="00A80634">
        <w:rPr>
          <w:rFonts w:cs="Arial"/>
          <w:color w:val="000000"/>
          <w:sz w:val="20"/>
          <w:szCs w:val="20"/>
        </w:rPr>
        <w:t>project principal objective is “</w:t>
      </w:r>
      <w:r w:rsidR="000E5CCB" w:rsidRPr="00A80634">
        <w:rPr>
          <w:rFonts w:cs="Arial"/>
          <w:color w:val="000000"/>
          <w:sz w:val="20"/>
          <w:szCs w:val="20"/>
        </w:rPr>
        <w:t>To strengthen the partnerships with Caribbean Government for long-term engagement</w:t>
      </w:r>
      <w:r w:rsidRPr="00A80634">
        <w:rPr>
          <w:rFonts w:cs="Arial"/>
          <w:color w:val="000000"/>
          <w:sz w:val="20"/>
          <w:szCs w:val="20"/>
        </w:rPr>
        <w:t xml:space="preserve">” </w:t>
      </w:r>
      <w:r w:rsidR="009406D2">
        <w:rPr>
          <w:rFonts w:cs="Arial"/>
          <w:color w:val="000000"/>
          <w:sz w:val="20"/>
          <w:szCs w:val="20"/>
        </w:rPr>
        <w:t xml:space="preserve">and </w:t>
      </w:r>
      <w:r w:rsidR="00401EE2" w:rsidRPr="0076028A">
        <w:rPr>
          <w:rFonts w:cs="Arial"/>
          <w:color w:val="000000"/>
          <w:sz w:val="20"/>
          <w:szCs w:val="20"/>
        </w:rPr>
        <w:t>will contribute to</w:t>
      </w:r>
      <w:r w:rsidR="0076028A" w:rsidRPr="0076028A">
        <w:rPr>
          <w:rFonts w:cs="Arial"/>
          <w:color w:val="000000"/>
          <w:sz w:val="20"/>
          <w:szCs w:val="20"/>
        </w:rPr>
        <w:t xml:space="preserve"> Regional programme outcome 4. “Countries are able to reduce the likelihood of conflict and lower the risk of natural disasters, including from climate change” (Strategic plan outcome 5).</w:t>
      </w:r>
    </w:p>
    <w:p w14:paraId="27A292AA" w14:textId="2B48881F" w:rsidR="00123BD1" w:rsidRPr="00A80634" w:rsidRDefault="00123BD1" w:rsidP="00A80634">
      <w:pPr>
        <w:spacing w:after="120"/>
        <w:rPr>
          <w:rFonts w:cs="Arial"/>
          <w:color w:val="000000"/>
          <w:sz w:val="20"/>
          <w:szCs w:val="20"/>
        </w:rPr>
      </w:pPr>
      <w:r w:rsidRPr="00A80634">
        <w:rPr>
          <w:rFonts w:cs="Arial"/>
          <w:color w:val="000000"/>
          <w:sz w:val="20"/>
          <w:szCs w:val="20"/>
        </w:rPr>
        <w:t xml:space="preserve">The project objective will be achieved through </w:t>
      </w:r>
      <w:r w:rsidR="00127504">
        <w:rPr>
          <w:rFonts w:cs="Arial"/>
          <w:color w:val="000000"/>
          <w:sz w:val="20"/>
          <w:szCs w:val="20"/>
        </w:rPr>
        <w:t>4</w:t>
      </w:r>
      <w:r w:rsidRPr="00A80634">
        <w:rPr>
          <w:rFonts w:cs="Arial"/>
          <w:color w:val="000000"/>
          <w:sz w:val="20"/>
          <w:szCs w:val="20"/>
        </w:rPr>
        <w:t xml:space="preserve"> expected results:</w:t>
      </w:r>
    </w:p>
    <w:p w14:paraId="2FAD2673" w14:textId="77777777" w:rsidR="00741302" w:rsidRPr="00741302" w:rsidRDefault="004F003B" w:rsidP="00741302">
      <w:pPr>
        <w:spacing w:before="120"/>
        <w:rPr>
          <w:rFonts w:cs="Arial"/>
          <w:color w:val="000000"/>
          <w:sz w:val="20"/>
          <w:szCs w:val="20"/>
          <w:u w:val="single"/>
        </w:rPr>
      </w:pPr>
      <w:r w:rsidRPr="00741302">
        <w:rPr>
          <w:rFonts w:cs="Arial"/>
          <w:b/>
          <w:u w:val="single"/>
        </w:rPr>
        <w:t>Output</w:t>
      </w:r>
      <w:r w:rsidR="00123BD1" w:rsidRPr="00741302">
        <w:rPr>
          <w:rFonts w:cs="Arial"/>
          <w:b/>
          <w:u w:val="single"/>
        </w:rPr>
        <w:t xml:space="preserve"> 1:</w:t>
      </w:r>
      <w:r w:rsidRPr="00741302">
        <w:rPr>
          <w:rFonts w:cs="Arial"/>
          <w:b/>
          <w:u w:val="single"/>
        </w:rPr>
        <w:t xml:space="preserve"> </w:t>
      </w:r>
      <w:r w:rsidR="00741302" w:rsidRPr="00741302">
        <w:rPr>
          <w:b/>
          <w:szCs w:val="22"/>
          <w:u w:val="single"/>
        </w:rPr>
        <w:t>Recovery strategies for national/local governments and strengthened partnerships for long term engagement</w:t>
      </w:r>
      <w:r w:rsidR="00741302" w:rsidRPr="00741302">
        <w:rPr>
          <w:b/>
          <w:u w:val="single"/>
        </w:rPr>
        <w:t xml:space="preserve"> for risk-informed development</w:t>
      </w:r>
    </w:p>
    <w:p w14:paraId="5F6CBB52" w14:textId="6F62FAF8" w:rsidR="00CA4664" w:rsidRDefault="00CA4664" w:rsidP="00C97785">
      <w:pPr>
        <w:spacing w:before="120"/>
        <w:rPr>
          <w:rFonts w:cs="Arial"/>
          <w:color w:val="000000"/>
          <w:sz w:val="20"/>
          <w:szCs w:val="20"/>
        </w:rPr>
      </w:pPr>
      <w:r w:rsidRPr="00CA4664">
        <w:rPr>
          <w:rFonts w:cs="Arial"/>
          <w:color w:val="000000"/>
          <w:sz w:val="20"/>
          <w:szCs w:val="20"/>
        </w:rPr>
        <w:t xml:space="preserve">Under this output the project will support Dominica, </w:t>
      </w:r>
      <w:r w:rsidR="0045746F">
        <w:rPr>
          <w:rFonts w:cs="Arial"/>
          <w:color w:val="000000"/>
          <w:sz w:val="20"/>
          <w:szCs w:val="20"/>
        </w:rPr>
        <w:t xml:space="preserve">Antigua and </w:t>
      </w:r>
      <w:r w:rsidRPr="00CA4664">
        <w:rPr>
          <w:rFonts w:cs="Arial"/>
          <w:color w:val="000000"/>
          <w:sz w:val="20"/>
          <w:szCs w:val="20"/>
        </w:rPr>
        <w:t xml:space="preserve">Barbuda, British Virgin Islands, </w:t>
      </w:r>
      <w:r w:rsidR="007C70E0">
        <w:rPr>
          <w:rFonts w:cs="Arial"/>
          <w:color w:val="000000"/>
          <w:sz w:val="20"/>
          <w:szCs w:val="20"/>
        </w:rPr>
        <w:t>Sin</w:t>
      </w:r>
      <w:r w:rsidR="007C70E0" w:rsidRPr="00CA4664">
        <w:rPr>
          <w:rFonts w:cs="Arial"/>
          <w:color w:val="000000"/>
          <w:sz w:val="20"/>
          <w:szCs w:val="20"/>
        </w:rPr>
        <w:t>t Maarten</w:t>
      </w:r>
      <w:r w:rsidR="007C70E0">
        <w:rPr>
          <w:rFonts w:cs="Arial"/>
          <w:color w:val="000000"/>
          <w:sz w:val="20"/>
          <w:szCs w:val="20"/>
        </w:rPr>
        <w:t xml:space="preserve">, and </w:t>
      </w:r>
      <w:r w:rsidRPr="00CA4664">
        <w:rPr>
          <w:rFonts w:cs="Arial"/>
          <w:color w:val="000000"/>
          <w:sz w:val="20"/>
          <w:szCs w:val="20"/>
        </w:rPr>
        <w:t xml:space="preserve">Turks and Caicos governments with immediate technical support to facilitate a </w:t>
      </w:r>
      <w:r w:rsidR="004F003B">
        <w:rPr>
          <w:rFonts w:cs="Arial"/>
          <w:color w:val="000000"/>
          <w:sz w:val="20"/>
          <w:szCs w:val="20"/>
        </w:rPr>
        <w:t xml:space="preserve">post hurricane </w:t>
      </w:r>
      <w:r w:rsidR="004F003B" w:rsidRPr="00CA4664">
        <w:rPr>
          <w:rFonts w:cs="Arial"/>
          <w:color w:val="000000"/>
          <w:sz w:val="20"/>
          <w:szCs w:val="20"/>
        </w:rPr>
        <w:t>ea</w:t>
      </w:r>
      <w:r w:rsidR="007C70E0">
        <w:rPr>
          <w:rFonts w:cs="Arial"/>
          <w:color w:val="000000"/>
          <w:sz w:val="20"/>
          <w:szCs w:val="20"/>
        </w:rPr>
        <w:t>rly</w:t>
      </w:r>
      <w:r w:rsidR="004F003B" w:rsidRPr="00CA4664">
        <w:rPr>
          <w:rFonts w:cs="Arial"/>
          <w:color w:val="000000"/>
          <w:sz w:val="20"/>
          <w:szCs w:val="20"/>
        </w:rPr>
        <w:t xml:space="preserve"> </w:t>
      </w:r>
      <w:r w:rsidRPr="00CA4664">
        <w:rPr>
          <w:rFonts w:cs="Arial"/>
          <w:color w:val="000000"/>
          <w:sz w:val="20"/>
          <w:szCs w:val="20"/>
        </w:rPr>
        <w:t xml:space="preserve">recovery </w:t>
      </w:r>
      <w:r w:rsidR="007C70E0">
        <w:rPr>
          <w:rFonts w:cs="Arial"/>
          <w:color w:val="000000"/>
          <w:sz w:val="20"/>
          <w:szCs w:val="20"/>
        </w:rPr>
        <w:t xml:space="preserve">process by implementing </w:t>
      </w:r>
      <w:r w:rsidRPr="00CA4664">
        <w:rPr>
          <w:rFonts w:cs="Arial"/>
          <w:color w:val="000000"/>
          <w:sz w:val="20"/>
          <w:szCs w:val="20"/>
        </w:rPr>
        <w:t xml:space="preserve">early recovery priority actions </w:t>
      </w:r>
      <w:r w:rsidR="007C70E0">
        <w:rPr>
          <w:rFonts w:cs="Arial"/>
          <w:color w:val="000000"/>
          <w:sz w:val="20"/>
          <w:szCs w:val="20"/>
        </w:rPr>
        <w:t xml:space="preserve">and encouraging a </w:t>
      </w:r>
      <w:r w:rsidRPr="00CA4664">
        <w:rPr>
          <w:rFonts w:cs="Arial"/>
          <w:color w:val="000000"/>
          <w:sz w:val="20"/>
          <w:szCs w:val="20"/>
        </w:rPr>
        <w:t xml:space="preserve">long- term engagement approach. </w:t>
      </w:r>
    </w:p>
    <w:p w14:paraId="218F0C61" w14:textId="40B1F8A0" w:rsidR="00C97785" w:rsidRPr="00E84756" w:rsidRDefault="007C70E0" w:rsidP="00962AD6">
      <w:pPr>
        <w:spacing w:before="120"/>
        <w:rPr>
          <w:rFonts w:cs="Arial"/>
          <w:color w:val="000000"/>
          <w:sz w:val="20"/>
          <w:szCs w:val="20"/>
        </w:rPr>
      </w:pPr>
      <w:r w:rsidRPr="00E84756">
        <w:rPr>
          <w:rFonts w:cs="Arial"/>
          <w:sz w:val="20"/>
          <w:szCs w:val="20"/>
          <w:lang w:val="en-US" w:eastAsia="ko-KR"/>
        </w:rPr>
        <w:t>The</w:t>
      </w:r>
      <w:r w:rsidR="00CA4664" w:rsidRPr="00E84756">
        <w:rPr>
          <w:rFonts w:cs="Arial"/>
          <w:sz w:val="20"/>
          <w:szCs w:val="20"/>
          <w:lang w:val="en-US" w:eastAsia="ko-KR"/>
        </w:rPr>
        <w:t xml:space="preserve"> </w:t>
      </w:r>
      <w:r w:rsidR="00CA4664" w:rsidRPr="00E84756">
        <w:rPr>
          <w:rFonts w:cs="Arial"/>
          <w:color w:val="000000"/>
          <w:sz w:val="20"/>
          <w:szCs w:val="20"/>
        </w:rPr>
        <w:t>primary emphasis will be place</w:t>
      </w:r>
      <w:r w:rsidR="0045746F">
        <w:rPr>
          <w:rFonts w:cs="Arial"/>
          <w:color w:val="000000"/>
          <w:sz w:val="20"/>
          <w:szCs w:val="20"/>
        </w:rPr>
        <w:t>d</w:t>
      </w:r>
      <w:r w:rsidR="00CA4664" w:rsidRPr="00E84756">
        <w:rPr>
          <w:rFonts w:cs="Arial"/>
          <w:color w:val="000000"/>
          <w:sz w:val="20"/>
          <w:szCs w:val="20"/>
        </w:rPr>
        <w:t xml:space="preserve"> on </w:t>
      </w:r>
      <w:r w:rsidR="00E62EEF" w:rsidRPr="00E84756">
        <w:rPr>
          <w:rFonts w:cs="Arial"/>
          <w:color w:val="000000"/>
          <w:sz w:val="20"/>
          <w:szCs w:val="20"/>
        </w:rPr>
        <w:t>bring</w:t>
      </w:r>
      <w:r w:rsidR="0045746F">
        <w:rPr>
          <w:rFonts w:cs="Arial"/>
          <w:color w:val="000000"/>
          <w:sz w:val="20"/>
          <w:szCs w:val="20"/>
        </w:rPr>
        <w:t>ing</w:t>
      </w:r>
      <w:r w:rsidR="00E62EEF" w:rsidRPr="00E84756">
        <w:rPr>
          <w:rFonts w:cs="Arial"/>
          <w:color w:val="000000"/>
          <w:sz w:val="20"/>
          <w:szCs w:val="20"/>
        </w:rPr>
        <w:t xml:space="preserve"> back the affected communities to the “normality” t</w:t>
      </w:r>
      <w:r w:rsidR="00C97785" w:rsidRPr="00E84756">
        <w:rPr>
          <w:rFonts w:cs="Arial"/>
          <w:color w:val="000000"/>
          <w:sz w:val="20"/>
          <w:szCs w:val="20"/>
        </w:rPr>
        <w:t>h</w:t>
      </w:r>
      <w:r w:rsidR="00E62EEF" w:rsidRPr="00E84756">
        <w:rPr>
          <w:rFonts w:cs="Arial"/>
          <w:color w:val="000000"/>
          <w:sz w:val="20"/>
          <w:szCs w:val="20"/>
        </w:rPr>
        <w:t xml:space="preserve">rough </w:t>
      </w:r>
      <w:r w:rsidR="00C97785" w:rsidRPr="00E84756">
        <w:rPr>
          <w:rFonts w:cs="Arial"/>
          <w:color w:val="000000"/>
          <w:sz w:val="20"/>
          <w:szCs w:val="20"/>
        </w:rPr>
        <w:t xml:space="preserve">debris </w:t>
      </w:r>
      <w:r w:rsidRPr="00E84756">
        <w:rPr>
          <w:rFonts w:cs="Arial"/>
          <w:color w:val="000000"/>
          <w:sz w:val="20"/>
          <w:szCs w:val="20"/>
        </w:rPr>
        <w:t xml:space="preserve">management </w:t>
      </w:r>
      <w:r w:rsidR="00E62EEF" w:rsidRPr="00E84756">
        <w:rPr>
          <w:rFonts w:cs="Arial"/>
          <w:color w:val="000000"/>
          <w:sz w:val="20"/>
          <w:szCs w:val="20"/>
        </w:rPr>
        <w:t xml:space="preserve">actions </w:t>
      </w:r>
      <w:r w:rsidR="00C97785" w:rsidRPr="00E84756">
        <w:rPr>
          <w:rFonts w:cs="Arial"/>
          <w:color w:val="000000"/>
          <w:sz w:val="20"/>
          <w:szCs w:val="20"/>
        </w:rPr>
        <w:t xml:space="preserve">which will improve sanitary conditions, facilitate </w:t>
      </w:r>
      <w:r w:rsidR="00735B8F" w:rsidRPr="00E84756">
        <w:rPr>
          <w:rFonts w:cs="Arial"/>
          <w:color w:val="000000"/>
          <w:sz w:val="20"/>
          <w:szCs w:val="20"/>
        </w:rPr>
        <w:t xml:space="preserve">the </w:t>
      </w:r>
      <w:r w:rsidR="00C97785" w:rsidRPr="00E84756">
        <w:rPr>
          <w:rFonts w:cs="Arial"/>
          <w:color w:val="000000"/>
          <w:sz w:val="20"/>
          <w:szCs w:val="20"/>
        </w:rPr>
        <w:t>reconstruction</w:t>
      </w:r>
      <w:r w:rsidR="00735B8F" w:rsidRPr="00E84756">
        <w:rPr>
          <w:rFonts w:cs="Arial"/>
          <w:color w:val="000000"/>
          <w:sz w:val="20"/>
          <w:szCs w:val="20"/>
        </w:rPr>
        <w:t xml:space="preserve"> activities (R3)</w:t>
      </w:r>
      <w:r w:rsidRPr="00E84756">
        <w:rPr>
          <w:rFonts w:cs="Arial"/>
          <w:color w:val="000000"/>
          <w:sz w:val="20"/>
          <w:szCs w:val="20"/>
        </w:rPr>
        <w:t>,</w:t>
      </w:r>
      <w:r w:rsidR="00C97785" w:rsidRPr="00E84756">
        <w:rPr>
          <w:rFonts w:cs="Arial"/>
          <w:color w:val="000000"/>
          <w:sz w:val="20"/>
          <w:szCs w:val="20"/>
        </w:rPr>
        <w:t xml:space="preserve"> and early to longer term recovery. </w:t>
      </w:r>
      <w:r w:rsidR="00962AD6" w:rsidRPr="00E84756">
        <w:rPr>
          <w:rFonts w:cs="Arial"/>
          <w:color w:val="000000"/>
          <w:sz w:val="20"/>
          <w:szCs w:val="20"/>
        </w:rPr>
        <w:t>In this sense, th</w:t>
      </w:r>
      <w:r w:rsidR="00DC57F4" w:rsidRPr="00E84756">
        <w:rPr>
          <w:rFonts w:cs="Arial"/>
          <w:color w:val="000000"/>
          <w:sz w:val="20"/>
          <w:szCs w:val="20"/>
        </w:rPr>
        <w:t>e</w:t>
      </w:r>
      <w:r w:rsidR="00962AD6" w:rsidRPr="00E84756">
        <w:rPr>
          <w:rFonts w:cs="Arial"/>
          <w:color w:val="000000"/>
          <w:sz w:val="20"/>
          <w:szCs w:val="20"/>
        </w:rPr>
        <w:t xml:space="preserve"> output will provide </w:t>
      </w:r>
      <w:r w:rsidR="00962AD6" w:rsidRPr="00E84756">
        <w:rPr>
          <w:rFonts w:eastAsiaTheme="majorEastAsia" w:cstheme="majorBidi"/>
          <w:noProof/>
          <w:sz w:val="20"/>
          <w:szCs w:val="20"/>
        </w:rPr>
        <w:t xml:space="preserve">Dominica, </w:t>
      </w:r>
      <w:r w:rsidR="0045746F">
        <w:rPr>
          <w:rFonts w:eastAsiaTheme="majorEastAsia" w:cstheme="majorBidi"/>
          <w:noProof/>
          <w:sz w:val="20"/>
          <w:szCs w:val="20"/>
        </w:rPr>
        <w:t xml:space="preserve">Antigua and </w:t>
      </w:r>
      <w:r w:rsidR="00962AD6" w:rsidRPr="00E84756">
        <w:rPr>
          <w:rFonts w:eastAsiaTheme="majorEastAsia" w:cstheme="majorBidi"/>
          <w:noProof/>
          <w:sz w:val="20"/>
          <w:szCs w:val="20"/>
        </w:rPr>
        <w:t>Barbuda, and Saint Maarten support on planning and coordinating debris and waste removal, practical clearance through gender-balanced emergency employment and technical assistance for safe waste disposal for the longer term.</w:t>
      </w:r>
      <w:r w:rsidR="00E84756" w:rsidRPr="00E84756">
        <w:rPr>
          <w:rFonts w:eastAsiaTheme="majorEastAsia" w:cstheme="majorBidi"/>
          <w:noProof/>
          <w:sz w:val="20"/>
          <w:szCs w:val="20"/>
        </w:rPr>
        <w:t xml:space="preserve"> In Turks and Caicos, activities will also include livelihood diversification, with a focus on the private sector. </w:t>
      </w:r>
    </w:p>
    <w:p w14:paraId="219B227A" w14:textId="1719DEE2" w:rsidR="00D7345B" w:rsidRPr="00E84756" w:rsidRDefault="00DC57F4" w:rsidP="00B104E7">
      <w:pPr>
        <w:spacing w:before="120" w:after="120"/>
        <w:rPr>
          <w:rFonts w:cs="Arial"/>
          <w:color w:val="000000"/>
          <w:sz w:val="20"/>
          <w:szCs w:val="20"/>
        </w:rPr>
      </w:pPr>
      <w:r w:rsidRPr="00E84756">
        <w:rPr>
          <w:rFonts w:cs="Arial"/>
          <w:color w:val="000000"/>
          <w:sz w:val="20"/>
          <w:szCs w:val="20"/>
        </w:rPr>
        <w:t>In addition</w:t>
      </w:r>
      <w:r w:rsidR="00C97785" w:rsidRPr="00E84756">
        <w:rPr>
          <w:rFonts w:cs="Arial"/>
          <w:color w:val="000000"/>
          <w:sz w:val="20"/>
          <w:szCs w:val="20"/>
        </w:rPr>
        <w:t>, e</w:t>
      </w:r>
      <w:r w:rsidR="00E62EEF" w:rsidRPr="00E84756">
        <w:rPr>
          <w:rFonts w:cs="Arial"/>
          <w:color w:val="000000"/>
          <w:sz w:val="20"/>
          <w:szCs w:val="20"/>
        </w:rPr>
        <w:t xml:space="preserve">fforts will be made to </w:t>
      </w:r>
      <w:r w:rsidR="007C70E0" w:rsidRPr="00E84756">
        <w:rPr>
          <w:rFonts w:cs="Arial"/>
          <w:color w:val="000000"/>
          <w:sz w:val="20"/>
          <w:szCs w:val="20"/>
        </w:rPr>
        <w:t xml:space="preserve">strengthen </w:t>
      </w:r>
      <w:r w:rsidR="00CA4664" w:rsidRPr="00E84756">
        <w:rPr>
          <w:rFonts w:cs="Arial"/>
          <w:color w:val="000000"/>
          <w:sz w:val="20"/>
          <w:szCs w:val="20"/>
        </w:rPr>
        <w:t>national and local coordination capacity of the recovery process. This involves</w:t>
      </w:r>
      <w:r w:rsidR="00735B8F" w:rsidRPr="00E84756">
        <w:rPr>
          <w:rFonts w:cs="Arial"/>
          <w:color w:val="000000"/>
          <w:sz w:val="20"/>
          <w:szCs w:val="20"/>
        </w:rPr>
        <w:t xml:space="preserve"> </w:t>
      </w:r>
      <w:r w:rsidR="00962AD6" w:rsidRPr="00E84756">
        <w:rPr>
          <w:rFonts w:cs="Arial"/>
          <w:color w:val="000000"/>
          <w:sz w:val="20"/>
          <w:szCs w:val="20"/>
        </w:rPr>
        <w:t xml:space="preserve">supporting governments </w:t>
      </w:r>
      <w:r w:rsidR="00735B8F" w:rsidRPr="00E84756">
        <w:rPr>
          <w:rFonts w:cs="Arial"/>
          <w:color w:val="000000"/>
          <w:sz w:val="20"/>
          <w:szCs w:val="20"/>
        </w:rPr>
        <w:t xml:space="preserve">conducting </w:t>
      </w:r>
      <w:r w:rsidR="00E62EEF" w:rsidRPr="00E84756">
        <w:rPr>
          <w:rFonts w:cs="Arial"/>
          <w:color w:val="000000"/>
          <w:sz w:val="20"/>
          <w:szCs w:val="20"/>
        </w:rPr>
        <w:t>informal diagnosis of the disaster management system</w:t>
      </w:r>
      <w:r w:rsidR="00735B8F" w:rsidRPr="00E84756">
        <w:rPr>
          <w:rFonts w:cs="Arial"/>
          <w:color w:val="000000"/>
          <w:sz w:val="20"/>
          <w:szCs w:val="20"/>
        </w:rPr>
        <w:t xml:space="preserve"> and reviewing governance arrangement on recovery processes</w:t>
      </w:r>
      <w:r w:rsidR="0045746F">
        <w:rPr>
          <w:rFonts w:cs="Arial"/>
          <w:color w:val="000000"/>
          <w:sz w:val="20"/>
          <w:szCs w:val="20"/>
        </w:rPr>
        <w:t xml:space="preserve">. Note that these efforts complement the PDNAs that </w:t>
      </w:r>
      <w:r w:rsidR="001178DE">
        <w:rPr>
          <w:rFonts w:cs="Arial"/>
          <w:color w:val="000000"/>
          <w:sz w:val="20"/>
          <w:szCs w:val="20"/>
        </w:rPr>
        <w:t>were</w:t>
      </w:r>
      <w:r w:rsidR="0045746F">
        <w:rPr>
          <w:rFonts w:cs="Arial"/>
          <w:color w:val="000000"/>
          <w:sz w:val="20"/>
          <w:szCs w:val="20"/>
        </w:rPr>
        <w:t xml:space="preserve"> conducted in </w:t>
      </w:r>
      <w:r w:rsidR="00735B8F" w:rsidRPr="00E84756">
        <w:rPr>
          <w:rFonts w:cs="Arial"/>
          <w:color w:val="000000"/>
          <w:sz w:val="20"/>
          <w:szCs w:val="20"/>
        </w:rPr>
        <w:t>collaboration with other UN agencies, the WB and the EU</w:t>
      </w:r>
      <w:r w:rsidR="0045746F">
        <w:rPr>
          <w:rFonts w:cs="Arial"/>
          <w:color w:val="000000"/>
          <w:sz w:val="20"/>
          <w:szCs w:val="20"/>
        </w:rPr>
        <w:t>; in Dominica and Antigua and Barbuda the PDNA w</w:t>
      </w:r>
      <w:r w:rsidR="001178DE">
        <w:rPr>
          <w:rFonts w:cs="Arial"/>
          <w:color w:val="000000"/>
          <w:sz w:val="20"/>
          <w:szCs w:val="20"/>
        </w:rPr>
        <w:t>as</w:t>
      </w:r>
      <w:r w:rsidR="0045746F">
        <w:rPr>
          <w:rFonts w:cs="Arial"/>
          <w:color w:val="000000"/>
          <w:sz w:val="20"/>
          <w:szCs w:val="20"/>
        </w:rPr>
        <w:t xml:space="preserve"> financed through T</w:t>
      </w:r>
      <w:r w:rsidR="001178DE">
        <w:rPr>
          <w:rFonts w:cs="Arial"/>
          <w:color w:val="000000"/>
          <w:sz w:val="20"/>
          <w:szCs w:val="20"/>
        </w:rPr>
        <w:t>RAC</w:t>
      </w:r>
      <w:r w:rsidR="0045746F">
        <w:rPr>
          <w:rFonts w:cs="Arial"/>
          <w:color w:val="000000"/>
          <w:sz w:val="20"/>
          <w:szCs w:val="20"/>
        </w:rPr>
        <w:t xml:space="preserve"> 1.1.3. funds</w:t>
      </w:r>
      <w:r w:rsidR="001178DE">
        <w:rPr>
          <w:rFonts w:cs="Arial"/>
          <w:color w:val="000000"/>
          <w:sz w:val="20"/>
          <w:szCs w:val="20"/>
        </w:rPr>
        <w:t xml:space="preserve"> allocated to these countries</w:t>
      </w:r>
      <w:r w:rsidR="00962AD6" w:rsidRPr="00E84756">
        <w:t>.</w:t>
      </w:r>
    </w:p>
    <w:p w14:paraId="6C51B277" w14:textId="6959E0A3" w:rsidR="007C70E0" w:rsidRPr="00E84756" w:rsidRDefault="008B30DF" w:rsidP="00B104E7">
      <w:pPr>
        <w:spacing w:before="120" w:after="120"/>
        <w:rPr>
          <w:rFonts w:eastAsiaTheme="majorEastAsia" w:cstheme="majorBidi"/>
          <w:noProof/>
          <w:sz w:val="20"/>
          <w:szCs w:val="20"/>
        </w:rPr>
      </w:pPr>
      <w:r w:rsidRPr="00E84756">
        <w:rPr>
          <w:rFonts w:eastAsiaTheme="majorEastAsia" w:cstheme="majorBidi"/>
          <w:noProof/>
          <w:sz w:val="20"/>
          <w:szCs w:val="20"/>
        </w:rPr>
        <w:t>There will be a focus on enhancing standards and approaches for resilience to disaster and build back better in current recovery efforts. Particular attention will be paid to include measures for BBB in plans and sectorialsinterventions, leveraging ongoing relevant activities and expertise.</w:t>
      </w:r>
      <w:r w:rsidR="00E84756" w:rsidRPr="00E84756">
        <w:rPr>
          <w:rFonts w:eastAsiaTheme="majorEastAsia" w:cstheme="majorBidi"/>
          <w:noProof/>
          <w:sz w:val="20"/>
          <w:szCs w:val="20"/>
        </w:rPr>
        <w:t xml:space="preserve"> Consideration will also be given to support disaster risk reduction into key sector and improving multi-hazard risk assessment, where feasible.</w:t>
      </w:r>
    </w:p>
    <w:p w14:paraId="4E48C22E" w14:textId="37867A85" w:rsidR="007C70E0" w:rsidRPr="00E84756" w:rsidRDefault="00D7345B" w:rsidP="00D7345B">
      <w:pPr>
        <w:spacing w:before="120" w:after="120"/>
        <w:rPr>
          <w:rFonts w:eastAsiaTheme="majorEastAsia" w:cstheme="majorBidi"/>
          <w:noProof/>
          <w:sz w:val="20"/>
          <w:szCs w:val="20"/>
        </w:rPr>
      </w:pPr>
      <w:r w:rsidRPr="00E84756">
        <w:rPr>
          <w:rFonts w:eastAsiaTheme="majorEastAsia" w:cstheme="majorBidi"/>
          <w:noProof/>
          <w:sz w:val="20"/>
          <w:szCs w:val="20"/>
        </w:rPr>
        <w:t xml:space="preserve">Furthermore, to strengthen the logic of BBB, in this output will be given support to the governments on the revision of the housing codes and in the </w:t>
      </w:r>
      <w:r w:rsidR="00BE5530">
        <w:rPr>
          <w:rFonts w:eastAsiaTheme="majorEastAsia" w:cstheme="majorBidi"/>
          <w:noProof/>
          <w:sz w:val="20"/>
          <w:szCs w:val="20"/>
        </w:rPr>
        <w:t>e</w:t>
      </w:r>
      <w:r w:rsidRPr="00E84756">
        <w:rPr>
          <w:rFonts w:eastAsiaTheme="majorEastAsia" w:cstheme="majorBidi"/>
          <w:noProof/>
          <w:sz w:val="20"/>
          <w:szCs w:val="20"/>
        </w:rPr>
        <w:t>stablishment of a Community Center for housing repair and reconstruction</w:t>
      </w:r>
      <w:r w:rsidR="00E84756" w:rsidRPr="00E84756">
        <w:rPr>
          <w:rFonts w:eastAsiaTheme="majorEastAsia" w:cstheme="majorBidi"/>
          <w:noProof/>
          <w:sz w:val="20"/>
          <w:szCs w:val="20"/>
        </w:rPr>
        <w:t xml:space="preserve"> in Dominica and Barbuda</w:t>
      </w:r>
      <w:r w:rsidRPr="00E84756">
        <w:rPr>
          <w:rFonts w:eastAsiaTheme="majorEastAsia" w:cstheme="majorBidi"/>
          <w:noProof/>
          <w:sz w:val="20"/>
          <w:szCs w:val="20"/>
        </w:rPr>
        <w:t>.</w:t>
      </w:r>
      <w:r w:rsidRPr="00E84756">
        <w:rPr>
          <w:rStyle w:val="FootnoteReference"/>
          <w:rFonts w:eastAsiaTheme="majorEastAsia" w:cstheme="majorBidi"/>
          <w:noProof/>
          <w:szCs w:val="20"/>
        </w:rPr>
        <w:footnoteReference w:id="10"/>
      </w:r>
      <w:r w:rsidR="00BE5530">
        <w:rPr>
          <w:rFonts w:eastAsiaTheme="majorEastAsia" w:cstheme="majorBidi"/>
          <w:noProof/>
          <w:sz w:val="20"/>
          <w:szCs w:val="20"/>
        </w:rPr>
        <w:t xml:space="preserve"> Efforts will be made to involve women in training and emergency employment related to housing reconstruction. </w:t>
      </w:r>
    </w:p>
    <w:p w14:paraId="4D4302BD" w14:textId="45FB1B72" w:rsidR="00AB5C9D" w:rsidRPr="00E84756" w:rsidRDefault="007C70E0" w:rsidP="00DC57F4">
      <w:pPr>
        <w:spacing w:before="120" w:after="120"/>
        <w:rPr>
          <w:rFonts w:eastAsiaTheme="majorEastAsia" w:cstheme="majorBidi"/>
          <w:noProof/>
          <w:sz w:val="20"/>
          <w:szCs w:val="20"/>
        </w:rPr>
      </w:pPr>
      <w:r w:rsidRPr="00E84756">
        <w:rPr>
          <w:rFonts w:eastAsiaTheme="majorEastAsia" w:cstheme="majorBidi"/>
          <w:noProof/>
          <w:sz w:val="20"/>
          <w:szCs w:val="20"/>
        </w:rPr>
        <w:t xml:space="preserve">In </w:t>
      </w:r>
      <w:r w:rsidR="000B2E0E" w:rsidRPr="00E84756">
        <w:rPr>
          <w:rFonts w:eastAsiaTheme="majorEastAsia" w:cstheme="majorBidi"/>
          <w:noProof/>
          <w:sz w:val="20"/>
          <w:szCs w:val="20"/>
        </w:rPr>
        <w:t xml:space="preserve">addition, in </w:t>
      </w:r>
      <w:r w:rsidRPr="00E84756">
        <w:rPr>
          <w:rFonts w:eastAsiaTheme="majorEastAsia" w:cstheme="majorBidi"/>
          <w:noProof/>
          <w:sz w:val="20"/>
          <w:szCs w:val="20"/>
        </w:rPr>
        <w:t>Dominica</w:t>
      </w:r>
      <w:r w:rsidR="00BE5530">
        <w:rPr>
          <w:rFonts w:eastAsiaTheme="majorEastAsia" w:cstheme="majorBidi"/>
          <w:noProof/>
          <w:sz w:val="20"/>
          <w:szCs w:val="20"/>
        </w:rPr>
        <w:t xml:space="preserve"> </w:t>
      </w:r>
      <w:r w:rsidRPr="00E84756">
        <w:rPr>
          <w:rFonts w:eastAsiaTheme="majorEastAsia" w:cstheme="majorBidi"/>
          <w:noProof/>
          <w:sz w:val="20"/>
          <w:szCs w:val="20"/>
        </w:rPr>
        <w:t xml:space="preserve">this output will </w:t>
      </w:r>
      <w:r w:rsidR="00AB5C9D" w:rsidRPr="00E84756">
        <w:rPr>
          <w:rFonts w:eastAsiaTheme="majorEastAsia" w:cstheme="majorBidi"/>
          <w:noProof/>
          <w:sz w:val="20"/>
          <w:szCs w:val="20"/>
        </w:rPr>
        <w:t>provide recycling of debris</w:t>
      </w:r>
      <w:r w:rsidR="00BE5530">
        <w:rPr>
          <w:rFonts w:eastAsiaTheme="majorEastAsia" w:cstheme="majorBidi"/>
          <w:noProof/>
          <w:sz w:val="20"/>
          <w:szCs w:val="20"/>
        </w:rPr>
        <w:t xml:space="preserve">, </w:t>
      </w:r>
      <w:r w:rsidR="00AB5C9D" w:rsidRPr="00E84756">
        <w:rPr>
          <w:rFonts w:eastAsiaTheme="majorEastAsia" w:cstheme="majorBidi"/>
          <w:noProof/>
          <w:sz w:val="20"/>
          <w:szCs w:val="20"/>
        </w:rPr>
        <w:t>support micro-enterprises and small and medium businesses</w:t>
      </w:r>
      <w:r w:rsidR="00DC57F4" w:rsidRPr="00E84756">
        <w:rPr>
          <w:rFonts w:eastAsiaTheme="majorEastAsia" w:cstheme="majorBidi"/>
          <w:noProof/>
          <w:sz w:val="20"/>
          <w:szCs w:val="20"/>
        </w:rPr>
        <w:t>and</w:t>
      </w:r>
      <w:r w:rsidR="00BE5530">
        <w:rPr>
          <w:rFonts w:eastAsiaTheme="majorEastAsia" w:cstheme="majorBidi"/>
          <w:noProof/>
          <w:sz w:val="20"/>
          <w:szCs w:val="20"/>
        </w:rPr>
        <w:t>, and</w:t>
      </w:r>
      <w:r w:rsidR="00DC57F4" w:rsidRPr="00E84756">
        <w:rPr>
          <w:rFonts w:eastAsiaTheme="majorEastAsia" w:cstheme="majorBidi"/>
          <w:noProof/>
          <w:sz w:val="20"/>
          <w:szCs w:val="20"/>
        </w:rPr>
        <w:t xml:space="preserve"> support </w:t>
      </w:r>
      <w:r w:rsidR="00BE5530">
        <w:rPr>
          <w:rFonts w:eastAsiaTheme="majorEastAsia" w:cstheme="majorBidi"/>
          <w:noProof/>
          <w:sz w:val="20"/>
          <w:szCs w:val="20"/>
        </w:rPr>
        <w:t>the national government in recovery coordination</w:t>
      </w:r>
      <w:r w:rsidR="00410C83">
        <w:rPr>
          <w:rFonts w:eastAsiaTheme="majorEastAsia" w:cstheme="majorBidi"/>
          <w:noProof/>
          <w:sz w:val="20"/>
          <w:szCs w:val="20"/>
        </w:rPr>
        <w:t xml:space="preserve">, with an emphasis on </w:t>
      </w:r>
      <w:r w:rsidR="00410C83">
        <w:rPr>
          <w:rFonts w:eastAsiaTheme="majorEastAsia" w:cstheme="majorBidi"/>
          <w:noProof/>
          <w:sz w:val="20"/>
          <w:szCs w:val="20"/>
        </w:rPr>
        <w:lastRenderedPageBreak/>
        <w:t>gender-sensitive strategies and interventions</w:t>
      </w:r>
      <w:r w:rsidR="00BE5530">
        <w:rPr>
          <w:rFonts w:eastAsiaTheme="majorEastAsia" w:cstheme="majorBidi"/>
          <w:noProof/>
          <w:sz w:val="20"/>
          <w:szCs w:val="20"/>
        </w:rPr>
        <w:t xml:space="preserve">. A </w:t>
      </w:r>
      <w:r w:rsidR="00DC57F4" w:rsidRPr="00E84756">
        <w:rPr>
          <w:rFonts w:eastAsiaTheme="majorEastAsia" w:cstheme="majorBidi"/>
          <w:noProof/>
          <w:sz w:val="20"/>
          <w:szCs w:val="20"/>
        </w:rPr>
        <w:t xml:space="preserve"> </w:t>
      </w:r>
      <w:r w:rsidR="00AB5C9D" w:rsidRPr="00E84756">
        <w:rPr>
          <w:rFonts w:eastAsiaTheme="majorEastAsia" w:cstheme="majorBidi"/>
          <w:noProof/>
          <w:sz w:val="20"/>
          <w:szCs w:val="20"/>
        </w:rPr>
        <w:t xml:space="preserve">Crisis Management Unit (CMU) in the office of the Prime Minister </w:t>
      </w:r>
      <w:r w:rsidR="00410C83">
        <w:rPr>
          <w:rFonts w:eastAsiaTheme="majorEastAsia" w:cstheme="majorBidi"/>
          <w:noProof/>
          <w:sz w:val="20"/>
          <w:szCs w:val="20"/>
        </w:rPr>
        <w:t>will be esbalished to support the p</w:t>
      </w:r>
      <w:r w:rsidR="00AB5C9D" w:rsidRPr="00E84756">
        <w:rPr>
          <w:rFonts w:eastAsiaTheme="majorEastAsia" w:cstheme="majorBidi"/>
          <w:noProof/>
          <w:sz w:val="20"/>
          <w:szCs w:val="20"/>
        </w:rPr>
        <w:t>lanning and coordination of relief and recovery</w:t>
      </w:r>
      <w:r w:rsidR="00DC57F4" w:rsidRPr="00E84756">
        <w:rPr>
          <w:rFonts w:eastAsiaTheme="majorEastAsia" w:cstheme="majorBidi"/>
          <w:noProof/>
          <w:sz w:val="20"/>
          <w:szCs w:val="20"/>
        </w:rPr>
        <w:t>.</w:t>
      </w:r>
      <w:r w:rsidR="00AB5C9D" w:rsidRPr="00E84756">
        <w:rPr>
          <w:rFonts w:eastAsiaTheme="majorEastAsia" w:cstheme="majorBidi"/>
          <w:noProof/>
          <w:sz w:val="20"/>
          <w:szCs w:val="20"/>
        </w:rPr>
        <w:t xml:space="preserve"> </w:t>
      </w:r>
    </w:p>
    <w:p w14:paraId="4BFCABE3" w14:textId="68C43452" w:rsidR="007C70E0" w:rsidRDefault="007C70E0" w:rsidP="00B104E7">
      <w:pPr>
        <w:spacing w:before="120" w:after="120"/>
        <w:rPr>
          <w:rFonts w:eastAsiaTheme="majorEastAsia" w:cstheme="majorBidi"/>
          <w:noProof/>
          <w:sz w:val="20"/>
          <w:szCs w:val="20"/>
        </w:rPr>
      </w:pPr>
      <w:r w:rsidRPr="00E84756">
        <w:rPr>
          <w:rFonts w:eastAsiaTheme="majorEastAsia" w:cstheme="majorBidi"/>
          <w:noProof/>
          <w:sz w:val="20"/>
          <w:szCs w:val="20"/>
        </w:rPr>
        <w:t>In</w:t>
      </w:r>
      <w:r w:rsidR="00DC57F4" w:rsidRPr="00E84756">
        <w:rPr>
          <w:rFonts w:eastAsiaTheme="majorEastAsia" w:cstheme="majorBidi"/>
          <w:noProof/>
          <w:sz w:val="20"/>
          <w:szCs w:val="20"/>
        </w:rPr>
        <w:t xml:space="preserve"> the case of</w:t>
      </w:r>
      <w:r w:rsidRPr="00E84756">
        <w:rPr>
          <w:rFonts w:eastAsiaTheme="majorEastAsia" w:cstheme="majorBidi"/>
          <w:noProof/>
          <w:sz w:val="20"/>
          <w:szCs w:val="20"/>
        </w:rPr>
        <w:t xml:space="preserve"> B</w:t>
      </w:r>
      <w:r w:rsidR="00DC57F4" w:rsidRPr="00E84756">
        <w:rPr>
          <w:rFonts w:eastAsiaTheme="majorEastAsia" w:cstheme="majorBidi"/>
          <w:noProof/>
          <w:sz w:val="20"/>
          <w:szCs w:val="20"/>
        </w:rPr>
        <w:t xml:space="preserve">ritish Virgin Islands </w:t>
      </w:r>
      <w:r w:rsidRPr="00E84756">
        <w:rPr>
          <w:rFonts w:eastAsiaTheme="majorEastAsia" w:cstheme="majorBidi"/>
          <w:noProof/>
          <w:sz w:val="20"/>
          <w:szCs w:val="20"/>
        </w:rPr>
        <w:t>, the activitie</w:t>
      </w:r>
      <w:r w:rsidR="00DC57F4" w:rsidRPr="00E84756">
        <w:rPr>
          <w:rFonts w:eastAsiaTheme="majorEastAsia" w:cstheme="majorBidi"/>
          <w:noProof/>
          <w:sz w:val="20"/>
          <w:szCs w:val="20"/>
        </w:rPr>
        <w:t>y</w:t>
      </w:r>
      <w:r w:rsidRPr="00E84756">
        <w:rPr>
          <w:rFonts w:eastAsiaTheme="majorEastAsia" w:cstheme="majorBidi"/>
          <w:noProof/>
          <w:sz w:val="20"/>
          <w:szCs w:val="20"/>
        </w:rPr>
        <w:t xml:space="preserve"> will be focused on</w:t>
      </w:r>
      <w:r w:rsidR="00DC57F4" w:rsidRPr="00E84756">
        <w:rPr>
          <w:rFonts w:eastAsiaTheme="majorEastAsia" w:cstheme="majorBidi"/>
          <w:noProof/>
          <w:sz w:val="20"/>
          <w:szCs w:val="20"/>
        </w:rPr>
        <w:t xml:space="preserve"> conducting a scoping mission to assess potential UNDP support in British Virgin Islands.</w:t>
      </w:r>
      <w:r w:rsidR="00DC57F4" w:rsidRPr="00DC57F4">
        <w:rPr>
          <w:rFonts w:eastAsiaTheme="majorEastAsia" w:cstheme="majorBidi"/>
          <w:noProof/>
          <w:sz w:val="20"/>
          <w:szCs w:val="20"/>
        </w:rPr>
        <w:t xml:space="preserve"> </w:t>
      </w:r>
    </w:p>
    <w:p w14:paraId="044D51ED" w14:textId="00C31367" w:rsidR="004F003B" w:rsidRDefault="004F003B" w:rsidP="000E5CCB">
      <w:pPr>
        <w:rPr>
          <w:rFonts w:ascii="Times New Roman" w:hAnsi="Times New Roman"/>
          <w:b/>
          <w:u w:val="single"/>
        </w:rPr>
      </w:pPr>
    </w:p>
    <w:p w14:paraId="36739D4E" w14:textId="6CBF3176" w:rsidR="00123BD1" w:rsidRPr="006D75CA" w:rsidRDefault="002A550B" w:rsidP="000E5CCB">
      <w:pPr>
        <w:rPr>
          <w:rFonts w:cs="Arial"/>
          <w:b/>
          <w:u w:val="single"/>
        </w:rPr>
      </w:pPr>
      <w:r w:rsidRPr="006D75CA">
        <w:rPr>
          <w:rFonts w:cs="Arial"/>
          <w:b/>
          <w:u w:val="single"/>
        </w:rPr>
        <w:t xml:space="preserve">Output </w:t>
      </w:r>
      <w:r w:rsidR="00123BD1" w:rsidRPr="006D75CA">
        <w:rPr>
          <w:rFonts w:cs="Arial"/>
          <w:b/>
          <w:u w:val="single"/>
        </w:rPr>
        <w:t>2</w:t>
      </w:r>
      <w:r w:rsidR="004F003B" w:rsidRPr="006D75CA">
        <w:rPr>
          <w:rFonts w:cs="Arial"/>
          <w:b/>
          <w:u w:val="single"/>
        </w:rPr>
        <w:t>. Regional partnership engagement and knowledge promotion</w:t>
      </w:r>
    </w:p>
    <w:p w14:paraId="1733DB88" w14:textId="4302A47A" w:rsidR="0009040C" w:rsidRPr="00D7345B" w:rsidRDefault="0009040C" w:rsidP="00D7345B">
      <w:pPr>
        <w:tabs>
          <w:tab w:val="left" w:pos="0"/>
          <w:tab w:val="left" w:pos="2610"/>
        </w:tabs>
        <w:spacing w:before="120" w:after="120"/>
        <w:rPr>
          <w:rFonts w:cs="Arial"/>
          <w:sz w:val="20"/>
          <w:szCs w:val="20"/>
        </w:rPr>
      </w:pPr>
      <w:r w:rsidRPr="0024485F">
        <w:rPr>
          <w:rFonts w:cs="Arial"/>
          <w:sz w:val="20"/>
          <w:szCs w:val="20"/>
        </w:rPr>
        <w:t>UNDP will</w:t>
      </w:r>
      <w:r w:rsidR="007E6FE7">
        <w:rPr>
          <w:rFonts w:cs="Arial"/>
          <w:sz w:val="20"/>
          <w:szCs w:val="20"/>
        </w:rPr>
        <w:t xml:space="preserve"> support a high level political engagement at the regional level to enable the implementation of concreate measures to strengthen resilience and Build </w:t>
      </w:r>
      <w:r w:rsidR="007C70E0">
        <w:rPr>
          <w:rFonts w:cs="Arial"/>
          <w:sz w:val="20"/>
          <w:szCs w:val="20"/>
        </w:rPr>
        <w:t>B</w:t>
      </w:r>
      <w:r w:rsidR="007E6FE7">
        <w:rPr>
          <w:rFonts w:cs="Arial"/>
          <w:sz w:val="20"/>
          <w:szCs w:val="20"/>
        </w:rPr>
        <w:t xml:space="preserve">ack </w:t>
      </w:r>
      <w:r w:rsidR="007C70E0">
        <w:rPr>
          <w:rFonts w:cs="Arial"/>
          <w:sz w:val="20"/>
          <w:szCs w:val="20"/>
        </w:rPr>
        <w:t>B</w:t>
      </w:r>
      <w:r w:rsidR="007E6FE7">
        <w:rPr>
          <w:rFonts w:cs="Arial"/>
          <w:sz w:val="20"/>
          <w:szCs w:val="20"/>
        </w:rPr>
        <w:t>etter. To achieve this goal, UNDP will</w:t>
      </w:r>
      <w:r w:rsidRPr="0024485F">
        <w:rPr>
          <w:rFonts w:cs="Arial"/>
          <w:sz w:val="20"/>
          <w:szCs w:val="20"/>
        </w:rPr>
        <w:t xml:space="preserve"> engage with regional institutions to </w:t>
      </w:r>
      <w:r w:rsidR="007C70E0">
        <w:rPr>
          <w:rFonts w:cs="Arial"/>
          <w:color w:val="000000"/>
          <w:sz w:val="20"/>
          <w:szCs w:val="20"/>
        </w:rPr>
        <w:t>develop</w:t>
      </w:r>
      <w:r w:rsidRPr="0024485F">
        <w:rPr>
          <w:rFonts w:cs="Arial"/>
          <w:color w:val="000000"/>
          <w:sz w:val="20"/>
          <w:szCs w:val="20"/>
        </w:rPr>
        <w:t xml:space="preserve"> consensus on and action toward </w:t>
      </w:r>
      <w:r w:rsidRPr="0024485F">
        <w:rPr>
          <w:rFonts w:cs="Arial"/>
          <w:i/>
          <w:color w:val="000000"/>
          <w:sz w:val="20"/>
          <w:szCs w:val="20"/>
        </w:rPr>
        <w:t>how to pursue and finance resilience in the Caribbean</w:t>
      </w:r>
      <w:r w:rsidRPr="0024485F">
        <w:rPr>
          <w:rFonts w:cs="Arial"/>
          <w:color w:val="000000"/>
          <w:sz w:val="20"/>
          <w:szCs w:val="20"/>
        </w:rPr>
        <w:t xml:space="preserve">. </w:t>
      </w:r>
      <w:r w:rsidR="00B2227C" w:rsidRPr="00CE3882">
        <w:rPr>
          <w:rFonts w:cs="Arial"/>
          <w:sz w:val="20"/>
          <w:szCs w:val="20"/>
        </w:rPr>
        <w:t>In this regard, UNDP at the request of CARICOM Secretariat will make available the services of a Senior Advisor</w:t>
      </w:r>
      <w:r w:rsidR="00B2227C">
        <w:rPr>
          <w:rFonts w:cs="Arial"/>
          <w:sz w:val="20"/>
          <w:szCs w:val="20"/>
        </w:rPr>
        <w:t xml:space="preserve"> who will support CARICOM through identification and recommendation of strategic approaches, preparing plans and documentation for donor and stakeholder engagement, and </w:t>
      </w:r>
      <w:r w:rsidR="00B2227C" w:rsidRPr="00B2227C">
        <w:rPr>
          <w:rFonts w:cs="Arial"/>
          <w:sz w:val="20"/>
          <w:szCs w:val="20"/>
        </w:rPr>
        <w:t>undertaking missions in the region to meet with governments, regional institutions, donors, and other stakeholders</w:t>
      </w:r>
      <w:r w:rsidR="00B2227C">
        <w:rPr>
          <w:rFonts w:cs="Arial"/>
          <w:sz w:val="20"/>
          <w:szCs w:val="20"/>
        </w:rPr>
        <w:t xml:space="preserve">, providing </w:t>
      </w:r>
      <w:r w:rsidR="00B2227C" w:rsidRPr="00B2227C">
        <w:rPr>
          <w:rFonts w:cs="Arial"/>
          <w:sz w:val="20"/>
          <w:szCs w:val="20"/>
        </w:rPr>
        <w:t>technical and policy support</w:t>
      </w:r>
      <w:r w:rsidR="00B2227C">
        <w:rPr>
          <w:rFonts w:cs="Arial"/>
          <w:sz w:val="20"/>
          <w:szCs w:val="20"/>
        </w:rPr>
        <w:t xml:space="preserve"> among others. </w:t>
      </w:r>
    </w:p>
    <w:p w14:paraId="177113D6" w14:textId="12B78EE7" w:rsidR="001E7E0E" w:rsidRDefault="00B2227C" w:rsidP="00D7345B">
      <w:pPr>
        <w:spacing w:before="120" w:after="120" w:line="259" w:lineRule="auto"/>
        <w:contextualSpacing/>
        <w:rPr>
          <w:rFonts w:cs="Arial"/>
          <w:sz w:val="20"/>
          <w:szCs w:val="20"/>
        </w:rPr>
      </w:pPr>
      <w:r>
        <w:rPr>
          <w:rFonts w:cs="Arial"/>
          <w:sz w:val="20"/>
          <w:szCs w:val="20"/>
        </w:rPr>
        <w:t>As part of the Senior Advisor´s responsibility</w:t>
      </w:r>
      <w:r w:rsidR="001E7E0E">
        <w:rPr>
          <w:rFonts w:cs="Arial"/>
          <w:sz w:val="20"/>
          <w:szCs w:val="20"/>
        </w:rPr>
        <w:t>,</w:t>
      </w:r>
      <w:r w:rsidR="007E6FE7" w:rsidRPr="00CE3882">
        <w:rPr>
          <w:rFonts w:cs="Arial"/>
          <w:sz w:val="20"/>
          <w:szCs w:val="20"/>
        </w:rPr>
        <w:t xml:space="preserve"> </w:t>
      </w:r>
      <w:r w:rsidR="001E7E0E">
        <w:rPr>
          <w:rFonts w:cs="Arial"/>
          <w:sz w:val="20"/>
          <w:szCs w:val="20"/>
        </w:rPr>
        <w:t xml:space="preserve">the project will </w:t>
      </w:r>
      <w:r w:rsidR="00CE3882" w:rsidRPr="00CE3882">
        <w:rPr>
          <w:rFonts w:cs="Arial"/>
          <w:sz w:val="20"/>
          <w:szCs w:val="20"/>
        </w:rPr>
        <w:t>support</w:t>
      </w:r>
      <w:r w:rsidR="001E7E0E">
        <w:rPr>
          <w:rFonts w:cs="Arial"/>
          <w:sz w:val="20"/>
          <w:szCs w:val="20"/>
        </w:rPr>
        <w:t xml:space="preserve"> </w:t>
      </w:r>
      <w:r w:rsidR="00CE3882" w:rsidRPr="00CE3882">
        <w:rPr>
          <w:rFonts w:cs="Arial"/>
          <w:sz w:val="20"/>
          <w:szCs w:val="20"/>
        </w:rPr>
        <w:t xml:space="preserve">the CARICOM Secretariat </w:t>
      </w:r>
      <w:r w:rsidR="001E7E0E">
        <w:rPr>
          <w:rFonts w:cs="Arial"/>
          <w:sz w:val="20"/>
          <w:szCs w:val="20"/>
        </w:rPr>
        <w:t xml:space="preserve">to </w:t>
      </w:r>
      <w:r w:rsidR="00CE3882" w:rsidRPr="00CE3882">
        <w:rPr>
          <w:rFonts w:cs="Arial"/>
          <w:sz w:val="20"/>
          <w:szCs w:val="20"/>
        </w:rPr>
        <w:t>o</w:t>
      </w:r>
      <w:r w:rsidR="001E7E0E">
        <w:rPr>
          <w:rFonts w:cs="Arial"/>
          <w:sz w:val="20"/>
          <w:szCs w:val="20"/>
        </w:rPr>
        <w:t>rganize and convene</w:t>
      </w:r>
      <w:r w:rsidR="00CE3882" w:rsidRPr="00CE3882">
        <w:rPr>
          <w:rFonts w:cs="Arial"/>
          <w:sz w:val="20"/>
          <w:szCs w:val="20"/>
        </w:rPr>
        <w:t xml:space="preserve"> a </w:t>
      </w:r>
      <w:r w:rsidR="001E7E0E" w:rsidRPr="00CE3882">
        <w:rPr>
          <w:rFonts w:cs="Arial"/>
          <w:sz w:val="20"/>
          <w:szCs w:val="20"/>
        </w:rPr>
        <w:t>high-level</w:t>
      </w:r>
      <w:r w:rsidR="00CE3882" w:rsidRPr="00CE3882">
        <w:rPr>
          <w:rFonts w:cs="Arial"/>
          <w:sz w:val="20"/>
          <w:szCs w:val="20"/>
        </w:rPr>
        <w:t xml:space="preserve"> Donor Conference </w:t>
      </w:r>
      <w:r w:rsidR="00E025BF" w:rsidRPr="00CE3882">
        <w:rPr>
          <w:rFonts w:cs="Arial"/>
          <w:sz w:val="20"/>
          <w:szCs w:val="20"/>
        </w:rPr>
        <w:t xml:space="preserve">to mobilize support </w:t>
      </w:r>
      <w:r w:rsidR="007C70E0">
        <w:rPr>
          <w:rFonts w:cs="Arial"/>
          <w:sz w:val="20"/>
          <w:szCs w:val="20"/>
        </w:rPr>
        <w:t>and</w:t>
      </w:r>
      <w:r w:rsidR="00E025BF" w:rsidRPr="00CE3882">
        <w:rPr>
          <w:rFonts w:cs="Arial"/>
          <w:sz w:val="20"/>
          <w:szCs w:val="20"/>
        </w:rPr>
        <w:t xml:space="preserve"> elicit longer-term assistance to help build resilience in the Caribbean. </w:t>
      </w:r>
      <w:r w:rsidR="007C70E0">
        <w:rPr>
          <w:rFonts w:cs="Arial"/>
          <w:sz w:val="20"/>
          <w:szCs w:val="20"/>
        </w:rPr>
        <w:t xml:space="preserve"> Activities will also include the undertaking of studies to aggregate and </w:t>
      </w:r>
      <w:r w:rsidR="0041584C">
        <w:rPr>
          <w:rFonts w:cs="Arial"/>
          <w:sz w:val="20"/>
          <w:szCs w:val="20"/>
        </w:rPr>
        <w:t>analyse</w:t>
      </w:r>
      <w:r w:rsidR="007C70E0">
        <w:rPr>
          <w:rFonts w:cs="Arial"/>
          <w:sz w:val="20"/>
          <w:szCs w:val="20"/>
        </w:rPr>
        <w:t xml:space="preserve"> </w:t>
      </w:r>
      <w:r w:rsidR="001E7E0E">
        <w:rPr>
          <w:rFonts w:cs="Arial"/>
          <w:sz w:val="20"/>
          <w:szCs w:val="20"/>
        </w:rPr>
        <w:t>post hurricane damages and losses</w:t>
      </w:r>
      <w:r w:rsidR="0041584C">
        <w:rPr>
          <w:rFonts w:cs="Arial"/>
          <w:sz w:val="20"/>
          <w:szCs w:val="20"/>
        </w:rPr>
        <w:t xml:space="preserve"> in the region to inform recovery financing, as well as identify appropriate </w:t>
      </w:r>
      <w:r w:rsidR="001E7E0E">
        <w:rPr>
          <w:rFonts w:cs="Arial"/>
          <w:sz w:val="20"/>
          <w:szCs w:val="20"/>
        </w:rPr>
        <w:t>financia</w:t>
      </w:r>
      <w:r w:rsidR="00410C83">
        <w:rPr>
          <w:rFonts w:cs="Arial"/>
          <w:sz w:val="20"/>
          <w:szCs w:val="20"/>
        </w:rPr>
        <w:t xml:space="preserve">l instruments for risk transfer; a study on the gender differential impacts of the Hurricanes with a focus on recommendations for future actions, given the disaster propensity in the region, is recommended. </w:t>
      </w:r>
    </w:p>
    <w:p w14:paraId="6075BFB4" w14:textId="1F919193" w:rsidR="00410C83" w:rsidRDefault="00410C83" w:rsidP="00D7345B">
      <w:pPr>
        <w:spacing w:before="120" w:after="120" w:line="259" w:lineRule="auto"/>
        <w:contextualSpacing/>
        <w:rPr>
          <w:rFonts w:cs="Arial"/>
          <w:sz w:val="20"/>
          <w:szCs w:val="20"/>
        </w:rPr>
      </w:pPr>
    </w:p>
    <w:p w14:paraId="21265397" w14:textId="2A7F66D5" w:rsidR="00E025BF" w:rsidRDefault="0041584C" w:rsidP="00D7345B">
      <w:pPr>
        <w:spacing w:before="120" w:after="120"/>
        <w:rPr>
          <w:rFonts w:cs="Arial"/>
          <w:sz w:val="20"/>
          <w:szCs w:val="20"/>
        </w:rPr>
      </w:pPr>
      <w:r>
        <w:rPr>
          <w:rFonts w:cs="Arial"/>
          <w:sz w:val="20"/>
          <w:szCs w:val="20"/>
        </w:rPr>
        <w:t xml:space="preserve">At the regional level, exchange of practices and expertise for building back better will be promoted to facilitate recovery. An </w:t>
      </w:r>
      <w:r w:rsidR="00884F09">
        <w:rPr>
          <w:rFonts w:cs="Arial"/>
          <w:sz w:val="20"/>
          <w:szCs w:val="20"/>
        </w:rPr>
        <w:t>After-Action</w:t>
      </w:r>
      <w:r w:rsidR="001E7E0E">
        <w:rPr>
          <w:rFonts w:cs="Arial"/>
          <w:sz w:val="20"/>
          <w:szCs w:val="20"/>
        </w:rPr>
        <w:t xml:space="preserve"> Review</w:t>
      </w:r>
      <w:r>
        <w:rPr>
          <w:rFonts w:cs="Arial"/>
          <w:sz w:val="20"/>
          <w:szCs w:val="20"/>
        </w:rPr>
        <w:t xml:space="preserve"> process on regional preparedness and response mechanism will be conducted, with CDEMA, with the aim of learning from and improving, based on the experience of Irma and Maria.  </w:t>
      </w:r>
    </w:p>
    <w:p w14:paraId="7498C14F" w14:textId="6912454D" w:rsidR="00741302" w:rsidRDefault="00741302" w:rsidP="00D7345B">
      <w:pPr>
        <w:spacing w:before="120" w:after="120"/>
        <w:rPr>
          <w:rFonts w:cs="Arial"/>
          <w:sz w:val="20"/>
          <w:szCs w:val="20"/>
        </w:rPr>
      </w:pPr>
      <w:r>
        <w:rPr>
          <w:rFonts w:cs="Arial"/>
          <w:sz w:val="20"/>
          <w:szCs w:val="20"/>
        </w:rPr>
        <w:t xml:space="preserve">The project will establish a project management unit (PMU), complete with a project coordinator and supported by a financial assistant, monitoring and evaluation specialist, and communications specialist. The PMU will ensure synergies and articulation between the different responsible parties, strategic oversight and regional coherence in UNDP’s interventions, orientation and liaison with the Country Offices, technical assistance as necessary, and support to resource mobilization, in addition to project management, financial administration and monitoring of activities and results. </w:t>
      </w:r>
    </w:p>
    <w:p w14:paraId="24510D2F" w14:textId="77777777" w:rsidR="0041584C" w:rsidRDefault="0041584C" w:rsidP="00D7345B">
      <w:pPr>
        <w:spacing w:before="120" w:after="120"/>
        <w:rPr>
          <w:rFonts w:cs="Arial"/>
          <w:sz w:val="20"/>
          <w:szCs w:val="20"/>
        </w:rPr>
      </w:pPr>
    </w:p>
    <w:p w14:paraId="032530CB" w14:textId="6EB674EE" w:rsidR="00123BD1" w:rsidRPr="00640C41" w:rsidRDefault="002A550B" w:rsidP="00123BD1">
      <w:pPr>
        <w:rPr>
          <w:rFonts w:cs="Arial"/>
          <w:b/>
          <w:u w:val="single"/>
        </w:rPr>
      </w:pPr>
      <w:r>
        <w:rPr>
          <w:rFonts w:cs="Arial"/>
          <w:b/>
          <w:u w:val="single"/>
        </w:rPr>
        <w:t>Output</w:t>
      </w:r>
      <w:r w:rsidR="00123BD1" w:rsidRPr="00640C41">
        <w:rPr>
          <w:rFonts w:cs="Arial"/>
          <w:b/>
          <w:u w:val="single"/>
        </w:rPr>
        <w:t xml:space="preserve"> 3.</w:t>
      </w:r>
      <w:r w:rsidR="004F003B" w:rsidRPr="00640C41">
        <w:rPr>
          <w:rFonts w:cs="Arial"/>
          <w:b/>
          <w:u w:val="single"/>
        </w:rPr>
        <w:t xml:space="preserve"> </w:t>
      </w:r>
      <w:r w:rsidR="00D85534">
        <w:rPr>
          <w:rFonts w:cs="Arial"/>
          <w:b/>
          <w:u w:val="single"/>
        </w:rPr>
        <w:t>H</w:t>
      </w:r>
      <w:r w:rsidR="004F003B" w:rsidRPr="00640C41">
        <w:rPr>
          <w:rFonts w:cs="Arial"/>
          <w:b/>
          <w:u w:val="single"/>
        </w:rPr>
        <w:t xml:space="preserve">ousing </w:t>
      </w:r>
      <w:r w:rsidR="00D85534">
        <w:rPr>
          <w:rFonts w:cs="Arial"/>
          <w:b/>
          <w:u w:val="single"/>
        </w:rPr>
        <w:t xml:space="preserve">recovery through support to </w:t>
      </w:r>
      <w:r w:rsidR="004F003B" w:rsidRPr="00640C41">
        <w:rPr>
          <w:rFonts w:cs="Arial"/>
          <w:b/>
          <w:u w:val="single"/>
        </w:rPr>
        <w:t>repair/reconstruction</w:t>
      </w:r>
      <w:r w:rsidR="00D85534">
        <w:rPr>
          <w:rFonts w:cs="Arial"/>
          <w:b/>
          <w:u w:val="single"/>
        </w:rPr>
        <w:t xml:space="preserve"> (China)</w:t>
      </w:r>
      <w:r w:rsidR="00DC57F4">
        <w:rPr>
          <w:rStyle w:val="FootnoteReference"/>
          <w:rFonts w:cs="Arial"/>
          <w:b/>
          <w:u w:val="single"/>
        </w:rPr>
        <w:footnoteReference w:id="11"/>
      </w:r>
    </w:p>
    <w:p w14:paraId="053CFC0C" w14:textId="7D720641" w:rsidR="00B96C3D" w:rsidRPr="00B96C3D" w:rsidRDefault="0041584C" w:rsidP="00606D48">
      <w:pPr>
        <w:spacing w:before="120"/>
        <w:rPr>
          <w:rFonts w:cs="Arial"/>
          <w:color w:val="000000"/>
          <w:sz w:val="20"/>
          <w:szCs w:val="20"/>
          <w:lang w:val="en-US"/>
        </w:rPr>
      </w:pPr>
      <w:r>
        <w:rPr>
          <w:rFonts w:cs="Arial"/>
          <w:color w:val="000000"/>
          <w:sz w:val="20"/>
          <w:szCs w:val="20"/>
        </w:rPr>
        <w:t>The high velocity winds wreak significant damage on critical infrastructure and housing stock in Barbuda and Dominica in particular. This output will aim to build back better</w:t>
      </w:r>
      <w:r w:rsidR="00B96C3D">
        <w:rPr>
          <w:rFonts w:cs="Arial"/>
          <w:color w:val="000000"/>
          <w:sz w:val="20"/>
          <w:szCs w:val="20"/>
        </w:rPr>
        <w:t xml:space="preserve"> in the housing sector</w:t>
      </w:r>
      <w:r>
        <w:rPr>
          <w:rFonts w:cs="Arial"/>
          <w:color w:val="000000"/>
          <w:sz w:val="20"/>
          <w:szCs w:val="20"/>
        </w:rPr>
        <w:t>, ensuring more robust and hurricane-proof roofing.</w:t>
      </w:r>
      <w:r w:rsidR="00B96C3D">
        <w:rPr>
          <w:rFonts w:cs="Arial"/>
          <w:color w:val="000000"/>
          <w:sz w:val="20"/>
          <w:szCs w:val="20"/>
        </w:rPr>
        <w:t xml:space="preserve"> </w:t>
      </w:r>
      <w:r w:rsidR="00B96C3D" w:rsidRPr="00B96C3D">
        <w:rPr>
          <w:rFonts w:cs="Arial"/>
          <w:color w:val="000000"/>
          <w:sz w:val="20"/>
          <w:szCs w:val="20"/>
        </w:rPr>
        <w:t>The BBB approach is based on post disaster risk assessments and consists on ensuring the purchase of good quality constructions materials and the promotion of safe and resistant installation techniques</w:t>
      </w:r>
      <w:r w:rsidR="00B96C3D">
        <w:rPr>
          <w:rFonts w:cs="Arial"/>
          <w:color w:val="000000"/>
          <w:sz w:val="20"/>
          <w:szCs w:val="20"/>
        </w:rPr>
        <w:t xml:space="preserve"> for strong houses, as well as the promotion of a participatory reconstruction making best use of local skills, </w:t>
      </w:r>
      <w:r w:rsidR="00B96C3D" w:rsidRPr="00B96C3D">
        <w:rPr>
          <w:rFonts w:cs="Arial"/>
          <w:color w:val="000000"/>
          <w:sz w:val="20"/>
          <w:szCs w:val="20"/>
        </w:rPr>
        <w:t>institutions and resources.</w:t>
      </w:r>
    </w:p>
    <w:p w14:paraId="780E5D62" w14:textId="4CFFA282" w:rsidR="00640C41" w:rsidRPr="00640C41" w:rsidRDefault="00640C41" w:rsidP="00606D48">
      <w:pPr>
        <w:spacing w:before="120"/>
        <w:rPr>
          <w:rFonts w:cs="Arial"/>
          <w:color w:val="000000"/>
          <w:sz w:val="20"/>
          <w:szCs w:val="20"/>
        </w:rPr>
      </w:pPr>
      <w:r w:rsidRPr="00640C41">
        <w:rPr>
          <w:rFonts w:cs="Arial"/>
          <w:color w:val="000000"/>
          <w:sz w:val="20"/>
          <w:szCs w:val="20"/>
        </w:rPr>
        <w:t xml:space="preserve">In Dominica, </w:t>
      </w:r>
      <w:r w:rsidR="0041584C">
        <w:rPr>
          <w:rFonts w:cs="Arial"/>
          <w:color w:val="000000"/>
          <w:sz w:val="20"/>
          <w:szCs w:val="20"/>
        </w:rPr>
        <w:t xml:space="preserve">this output will facilitate the </w:t>
      </w:r>
      <w:r w:rsidR="00606D48" w:rsidRPr="00640C41">
        <w:rPr>
          <w:rFonts w:cs="Arial"/>
          <w:color w:val="000000"/>
          <w:sz w:val="20"/>
          <w:szCs w:val="20"/>
        </w:rPr>
        <w:t>procur</w:t>
      </w:r>
      <w:r w:rsidR="0041584C">
        <w:rPr>
          <w:rFonts w:cs="Arial"/>
          <w:color w:val="000000"/>
          <w:sz w:val="20"/>
          <w:szCs w:val="20"/>
        </w:rPr>
        <w:t>ement of</w:t>
      </w:r>
      <w:r w:rsidR="00606D48" w:rsidRPr="00640C41">
        <w:rPr>
          <w:rFonts w:cs="Arial"/>
          <w:color w:val="000000"/>
          <w:sz w:val="20"/>
          <w:szCs w:val="20"/>
        </w:rPr>
        <w:t xml:space="preserve"> roofing material for 600-650 building, comprising 600 homes, 6 schools, 6 hospitals and 15 government buildings</w:t>
      </w:r>
      <w:r w:rsidR="0041584C">
        <w:rPr>
          <w:rFonts w:cs="Arial"/>
          <w:color w:val="000000"/>
          <w:sz w:val="20"/>
          <w:szCs w:val="20"/>
        </w:rPr>
        <w:t xml:space="preserve">, among </w:t>
      </w:r>
      <w:r w:rsidR="00606D48" w:rsidRPr="00640C41">
        <w:rPr>
          <w:rFonts w:cs="Arial"/>
          <w:color w:val="000000"/>
          <w:sz w:val="20"/>
          <w:szCs w:val="20"/>
        </w:rPr>
        <w:t xml:space="preserve">others; </w:t>
      </w:r>
      <w:r w:rsidR="0041584C">
        <w:rPr>
          <w:rFonts w:cs="Arial"/>
          <w:color w:val="000000"/>
          <w:sz w:val="20"/>
          <w:szCs w:val="20"/>
        </w:rPr>
        <w:t xml:space="preserve">it will include </w:t>
      </w:r>
      <w:r w:rsidR="00606D48" w:rsidRPr="00640C41">
        <w:rPr>
          <w:rFonts w:cs="Arial"/>
          <w:color w:val="000000"/>
          <w:sz w:val="20"/>
          <w:szCs w:val="20"/>
        </w:rPr>
        <w:t xml:space="preserve">training and equipment to local beneficiaries and quality assurance for the installation process.  These activities will have direct impact </w:t>
      </w:r>
      <w:r w:rsidR="0041584C">
        <w:rPr>
          <w:rFonts w:cs="Arial"/>
          <w:color w:val="000000"/>
          <w:sz w:val="20"/>
          <w:szCs w:val="20"/>
        </w:rPr>
        <w:t xml:space="preserve">on approximately </w:t>
      </w:r>
      <w:r w:rsidR="00606D48" w:rsidRPr="00640C41">
        <w:rPr>
          <w:rFonts w:cs="Arial"/>
          <w:color w:val="000000"/>
          <w:sz w:val="20"/>
          <w:szCs w:val="20"/>
        </w:rPr>
        <w:t xml:space="preserve">5,000 people and indirectly benefit all the families affected. </w:t>
      </w:r>
    </w:p>
    <w:p w14:paraId="30F825B9" w14:textId="2B940C23" w:rsidR="00640C41" w:rsidRPr="00640C41" w:rsidRDefault="00410C83" w:rsidP="00606D48">
      <w:pPr>
        <w:spacing w:before="120"/>
        <w:rPr>
          <w:rFonts w:cs="Arial"/>
          <w:color w:val="000000"/>
          <w:sz w:val="20"/>
          <w:szCs w:val="20"/>
        </w:rPr>
      </w:pPr>
      <w:r>
        <w:rPr>
          <w:rFonts w:cs="Arial"/>
          <w:color w:val="000000"/>
          <w:sz w:val="20"/>
          <w:szCs w:val="20"/>
        </w:rPr>
        <w:t xml:space="preserve">In Barbuda, UNDP will procure </w:t>
      </w:r>
      <w:r w:rsidR="00640C41" w:rsidRPr="00640C41">
        <w:rPr>
          <w:rFonts w:cs="Arial"/>
          <w:color w:val="000000"/>
          <w:sz w:val="20"/>
          <w:szCs w:val="20"/>
        </w:rPr>
        <w:t>roofing materials for 250 buildings comprising homes, schools, government buildings and other priority structures; provide training during installation to ensure the use of safe construction techniques and limit risks, and equipment to local beneficiaries</w:t>
      </w:r>
      <w:r w:rsidR="0041584C">
        <w:rPr>
          <w:rFonts w:cs="Arial"/>
          <w:color w:val="000000"/>
          <w:sz w:val="20"/>
          <w:szCs w:val="20"/>
        </w:rPr>
        <w:t>;</w:t>
      </w:r>
      <w:r w:rsidR="00640C41" w:rsidRPr="00640C41">
        <w:rPr>
          <w:rFonts w:cs="Arial"/>
          <w:color w:val="000000"/>
          <w:sz w:val="20"/>
          <w:szCs w:val="20"/>
        </w:rPr>
        <w:t xml:space="preserve"> and</w:t>
      </w:r>
      <w:r w:rsidR="0041584C">
        <w:rPr>
          <w:rFonts w:cs="Arial"/>
          <w:color w:val="000000"/>
          <w:sz w:val="20"/>
          <w:szCs w:val="20"/>
        </w:rPr>
        <w:t>, oversee</w:t>
      </w:r>
      <w:r>
        <w:rPr>
          <w:rFonts w:cs="Arial"/>
          <w:color w:val="000000"/>
          <w:sz w:val="20"/>
          <w:szCs w:val="20"/>
        </w:rPr>
        <w:t xml:space="preserve"> and promote</w:t>
      </w:r>
      <w:r w:rsidR="0041584C">
        <w:rPr>
          <w:rFonts w:cs="Arial"/>
          <w:color w:val="000000"/>
          <w:sz w:val="20"/>
          <w:szCs w:val="20"/>
        </w:rPr>
        <w:t xml:space="preserve"> </w:t>
      </w:r>
      <w:r w:rsidR="00640C41" w:rsidRPr="00640C41">
        <w:rPr>
          <w:rFonts w:cs="Arial"/>
          <w:color w:val="000000"/>
          <w:sz w:val="20"/>
          <w:szCs w:val="20"/>
        </w:rPr>
        <w:t xml:space="preserve">quality assurance </w:t>
      </w:r>
      <w:r w:rsidR="0041584C">
        <w:rPr>
          <w:rFonts w:cs="Arial"/>
          <w:color w:val="000000"/>
          <w:sz w:val="20"/>
          <w:szCs w:val="20"/>
        </w:rPr>
        <w:t xml:space="preserve">during </w:t>
      </w:r>
      <w:r w:rsidR="00640C41" w:rsidRPr="00640C41">
        <w:rPr>
          <w:rFonts w:cs="Arial"/>
          <w:color w:val="000000"/>
          <w:sz w:val="20"/>
          <w:szCs w:val="20"/>
        </w:rPr>
        <w:t xml:space="preserve">the </w:t>
      </w:r>
      <w:r>
        <w:rPr>
          <w:rFonts w:cs="Arial"/>
          <w:color w:val="000000"/>
          <w:sz w:val="20"/>
          <w:szCs w:val="20"/>
        </w:rPr>
        <w:t xml:space="preserve">government-led </w:t>
      </w:r>
      <w:r w:rsidR="00640C41" w:rsidRPr="00640C41">
        <w:rPr>
          <w:rFonts w:cs="Arial"/>
          <w:color w:val="000000"/>
          <w:sz w:val="20"/>
          <w:szCs w:val="20"/>
        </w:rPr>
        <w:t>installation process.</w:t>
      </w:r>
      <w:r w:rsidR="0041584C" w:rsidRPr="0041584C">
        <w:rPr>
          <w:rFonts w:cs="Arial"/>
          <w:color w:val="000000"/>
          <w:sz w:val="20"/>
          <w:szCs w:val="20"/>
        </w:rPr>
        <w:t xml:space="preserve"> </w:t>
      </w:r>
      <w:r w:rsidR="0041584C" w:rsidRPr="00640C41">
        <w:rPr>
          <w:rFonts w:cs="Arial"/>
          <w:color w:val="000000"/>
          <w:sz w:val="20"/>
          <w:szCs w:val="20"/>
        </w:rPr>
        <w:t xml:space="preserve">These activities will have direct impact </w:t>
      </w:r>
      <w:r w:rsidR="0041584C">
        <w:rPr>
          <w:rFonts w:cs="Arial"/>
          <w:color w:val="000000"/>
          <w:sz w:val="20"/>
          <w:szCs w:val="20"/>
        </w:rPr>
        <w:t>on approximately 1,250</w:t>
      </w:r>
      <w:r w:rsidR="0041584C" w:rsidRPr="00640C41">
        <w:rPr>
          <w:rFonts w:cs="Arial"/>
          <w:color w:val="000000"/>
          <w:sz w:val="20"/>
          <w:szCs w:val="20"/>
        </w:rPr>
        <w:t xml:space="preserve"> people and indirectly benefit</w:t>
      </w:r>
      <w:r w:rsidR="0041584C">
        <w:rPr>
          <w:rFonts w:cs="Arial"/>
          <w:color w:val="000000"/>
          <w:sz w:val="20"/>
          <w:szCs w:val="20"/>
        </w:rPr>
        <w:t xml:space="preserve"> the entire population of the island</w:t>
      </w:r>
      <w:r w:rsidR="0041584C" w:rsidRPr="00640C41">
        <w:rPr>
          <w:rFonts w:cs="Arial"/>
          <w:color w:val="000000"/>
          <w:sz w:val="20"/>
          <w:szCs w:val="20"/>
        </w:rPr>
        <w:t>.</w:t>
      </w:r>
    </w:p>
    <w:p w14:paraId="7A950004" w14:textId="4EC4932A" w:rsidR="00606D48" w:rsidRPr="00640C41" w:rsidRDefault="00606D48" w:rsidP="00606D48">
      <w:pPr>
        <w:spacing w:before="120"/>
        <w:rPr>
          <w:rFonts w:cs="Arial"/>
          <w:color w:val="000000"/>
          <w:sz w:val="20"/>
          <w:szCs w:val="20"/>
        </w:rPr>
      </w:pPr>
      <w:r w:rsidRPr="00640C41">
        <w:rPr>
          <w:rFonts w:cs="Arial"/>
          <w:color w:val="000000"/>
          <w:sz w:val="20"/>
          <w:szCs w:val="20"/>
        </w:rPr>
        <w:t xml:space="preserve">This </w:t>
      </w:r>
      <w:r w:rsidR="0007481D">
        <w:rPr>
          <w:rFonts w:cs="Arial"/>
          <w:color w:val="000000"/>
          <w:sz w:val="20"/>
          <w:szCs w:val="20"/>
        </w:rPr>
        <w:t xml:space="preserve">output </w:t>
      </w:r>
      <w:r w:rsidRPr="00640C41">
        <w:rPr>
          <w:rFonts w:cs="Arial"/>
          <w:color w:val="000000"/>
          <w:sz w:val="20"/>
          <w:szCs w:val="20"/>
        </w:rPr>
        <w:t xml:space="preserve">will </w:t>
      </w:r>
      <w:r w:rsidR="00410C83">
        <w:rPr>
          <w:rFonts w:cs="Arial"/>
          <w:color w:val="000000"/>
          <w:sz w:val="20"/>
          <w:szCs w:val="20"/>
        </w:rPr>
        <w:t xml:space="preserve">promote the engagement of </w:t>
      </w:r>
      <w:r w:rsidRPr="00640C41">
        <w:rPr>
          <w:rFonts w:cs="Arial"/>
          <w:color w:val="000000"/>
          <w:sz w:val="20"/>
          <w:szCs w:val="20"/>
        </w:rPr>
        <w:t>local</w:t>
      </w:r>
      <w:r w:rsidR="00410C83">
        <w:rPr>
          <w:rFonts w:cs="Arial"/>
          <w:color w:val="000000"/>
          <w:sz w:val="20"/>
          <w:szCs w:val="20"/>
        </w:rPr>
        <w:t xml:space="preserve"> institutions and/or both the male and female </w:t>
      </w:r>
      <w:r w:rsidR="0007481D">
        <w:rPr>
          <w:rFonts w:cs="Arial"/>
          <w:color w:val="000000"/>
          <w:sz w:val="20"/>
          <w:szCs w:val="20"/>
        </w:rPr>
        <w:t xml:space="preserve">populations in the installation process, to be </w:t>
      </w:r>
      <w:r w:rsidRPr="00640C41">
        <w:rPr>
          <w:rFonts w:cs="Arial"/>
          <w:color w:val="000000"/>
          <w:sz w:val="20"/>
          <w:szCs w:val="20"/>
        </w:rPr>
        <w:t xml:space="preserve">conducted by </w:t>
      </w:r>
      <w:r w:rsidR="0007481D">
        <w:rPr>
          <w:rFonts w:cs="Arial"/>
          <w:color w:val="000000"/>
          <w:sz w:val="20"/>
          <w:szCs w:val="20"/>
        </w:rPr>
        <w:t xml:space="preserve">institutions </w:t>
      </w:r>
      <w:r w:rsidRPr="00640C41">
        <w:rPr>
          <w:rFonts w:cs="Arial"/>
          <w:color w:val="000000"/>
          <w:sz w:val="20"/>
          <w:szCs w:val="20"/>
        </w:rPr>
        <w:t>such as the Ministry of Housing, Lands and Water Resource Management or possibly local contractors, as per Government request</w:t>
      </w:r>
      <w:r w:rsidR="00410C83">
        <w:rPr>
          <w:rFonts w:cs="Arial"/>
          <w:color w:val="000000"/>
          <w:sz w:val="20"/>
          <w:szCs w:val="20"/>
        </w:rPr>
        <w:t>; the engagement process will ensure government commitment to roof installation</w:t>
      </w:r>
      <w:r w:rsidRPr="00640C41">
        <w:rPr>
          <w:rFonts w:cs="Arial"/>
          <w:color w:val="000000"/>
          <w:sz w:val="20"/>
          <w:szCs w:val="20"/>
        </w:rPr>
        <w:t xml:space="preserve">.  In this regard, training of </w:t>
      </w:r>
      <w:r w:rsidR="00410C83">
        <w:rPr>
          <w:rFonts w:cs="Arial"/>
          <w:color w:val="000000"/>
          <w:sz w:val="20"/>
          <w:szCs w:val="20"/>
        </w:rPr>
        <w:t xml:space="preserve">men and women </w:t>
      </w:r>
      <w:r w:rsidRPr="00640C41">
        <w:rPr>
          <w:rFonts w:cs="Arial"/>
          <w:color w:val="000000"/>
          <w:sz w:val="20"/>
          <w:szCs w:val="20"/>
        </w:rPr>
        <w:t xml:space="preserve">in roof installation and other relevant skills will be important </w:t>
      </w:r>
      <w:r w:rsidR="0007481D">
        <w:rPr>
          <w:rFonts w:cs="Arial"/>
          <w:color w:val="000000"/>
          <w:sz w:val="20"/>
          <w:szCs w:val="20"/>
        </w:rPr>
        <w:t xml:space="preserve">to ensure </w:t>
      </w:r>
      <w:r w:rsidRPr="00640C41">
        <w:rPr>
          <w:rFonts w:cs="Arial"/>
          <w:color w:val="000000"/>
          <w:sz w:val="20"/>
          <w:szCs w:val="20"/>
        </w:rPr>
        <w:t>sustainable and disaster-resilient structures.  Emphasis on resilient roof designs and materials will be another component of the project.</w:t>
      </w:r>
    </w:p>
    <w:p w14:paraId="412E9276" w14:textId="5B52594B" w:rsidR="00606D48" w:rsidRDefault="00606D48" w:rsidP="00127504">
      <w:pPr>
        <w:spacing w:before="120" w:after="120"/>
        <w:rPr>
          <w:rFonts w:cs="Arial"/>
          <w:color w:val="000000"/>
          <w:sz w:val="20"/>
          <w:szCs w:val="20"/>
        </w:rPr>
      </w:pPr>
      <w:r w:rsidRPr="00640C41">
        <w:rPr>
          <w:rFonts w:cs="Arial"/>
          <w:color w:val="000000"/>
          <w:sz w:val="20"/>
          <w:szCs w:val="20"/>
        </w:rPr>
        <w:lastRenderedPageBreak/>
        <w:t xml:space="preserve">A critical requirement for </w:t>
      </w:r>
      <w:r w:rsidR="0007481D">
        <w:rPr>
          <w:rFonts w:cs="Arial"/>
          <w:color w:val="000000"/>
          <w:sz w:val="20"/>
          <w:szCs w:val="20"/>
        </w:rPr>
        <w:t xml:space="preserve">achieving results of this output will </w:t>
      </w:r>
      <w:r w:rsidRPr="00640C41">
        <w:rPr>
          <w:rFonts w:cs="Arial"/>
          <w:color w:val="000000"/>
          <w:sz w:val="20"/>
          <w:szCs w:val="20"/>
        </w:rPr>
        <w:t xml:space="preserve">include </w:t>
      </w:r>
      <w:r w:rsidR="0007481D">
        <w:rPr>
          <w:rFonts w:cs="Arial"/>
          <w:color w:val="000000"/>
          <w:sz w:val="20"/>
          <w:szCs w:val="20"/>
        </w:rPr>
        <w:t xml:space="preserve">the </w:t>
      </w:r>
      <w:r w:rsidRPr="00640C41">
        <w:rPr>
          <w:rFonts w:cs="Arial"/>
          <w:color w:val="000000"/>
          <w:sz w:val="20"/>
          <w:szCs w:val="20"/>
        </w:rPr>
        <w:t>full engagement</w:t>
      </w:r>
      <w:r w:rsidR="00410C83">
        <w:rPr>
          <w:rFonts w:cs="Arial"/>
          <w:color w:val="000000"/>
          <w:sz w:val="20"/>
          <w:szCs w:val="20"/>
        </w:rPr>
        <w:t xml:space="preserve"> of the national government, </w:t>
      </w:r>
      <w:r w:rsidRPr="00640C41">
        <w:rPr>
          <w:rFonts w:cs="Arial"/>
          <w:color w:val="000000"/>
          <w:sz w:val="20"/>
          <w:szCs w:val="20"/>
        </w:rPr>
        <w:t>community representatives</w:t>
      </w:r>
      <w:r w:rsidR="00410C83">
        <w:rPr>
          <w:rFonts w:cs="Arial"/>
          <w:color w:val="000000"/>
          <w:sz w:val="20"/>
          <w:szCs w:val="20"/>
        </w:rPr>
        <w:t xml:space="preserve"> and women’s organizations</w:t>
      </w:r>
      <w:r w:rsidRPr="00640C41">
        <w:rPr>
          <w:rFonts w:cs="Arial"/>
          <w:color w:val="000000"/>
          <w:sz w:val="20"/>
          <w:szCs w:val="20"/>
        </w:rPr>
        <w:t xml:space="preserve"> of Dominica</w:t>
      </w:r>
      <w:r w:rsidR="00640C41" w:rsidRPr="00640C41">
        <w:rPr>
          <w:rFonts w:cs="Arial"/>
          <w:color w:val="000000"/>
          <w:sz w:val="20"/>
          <w:szCs w:val="20"/>
        </w:rPr>
        <w:t xml:space="preserve"> and </w:t>
      </w:r>
      <w:r w:rsidR="0045746F">
        <w:rPr>
          <w:rFonts w:cs="Arial"/>
          <w:color w:val="000000"/>
          <w:sz w:val="20"/>
          <w:szCs w:val="20"/>
        </w:rPr>
        <w:t xml:space="preserve">Antigua and </w:t>
      </w:r>
      <w:r w:rsidR="00640C41">
        <w:rPr>
          <w:rFonts w:cs="Arial"/>
          <w:color w:val="000000"/>
          <w:sz w:val="20"/>
          <w:szCs w:val="20"/>
        </w:rPr>
        <w:t>B</w:t>
      </w:r>
      <w:r w:rsidR="00640C41" w:rsidRPr="00640C41">
        <w:rPr>
          <w:rFonts w:cs="Arial"/>
          <w:color w:val="000000"/>
          <w:sz w:val="20"/>
          <w:szCs w:val="20"/>
        </w:rPr>
        <w:t>arbuda</w:t>
      </w:r>
      <w:r w:rsidRPr="00640C41">
        <w:rPr>
          <w:rFonts w:cs="Arial"/>
          <w:color w:val="000000"/>
          <w:sz w:val="20"/>
          <w:szCs w:val="20"/>
        </w:rPr>
        <w:t xml:space="preserve">. It is therefore </w:t>
      </w:r>
      <w:r w:rsidR="0007481D">
        <w:rPr>
          <w:rFonts w:cs="Arial"/>
          <w:color w:val="000000"/>
          <w:sz w:val="20"/>
          <w:szCs w:val="20"/>
        </w:rPr>
        <w:t xml:space="preserve">anticipated that a period of engagement, to confirm the </w:t>
      </w:r>
      <w:r w:rsidRPr="00640C41">
        <w:rPr>
          <w:rFonts w:cs="Arial"/>
          <w:color w:val="000000"/>
          <w:sz w:val="20"/>
          <w:szCs w:val="20"/>
        </w:rPr>
        <w:t>priorities and approach to realizing implementation</w:t>
      </w:r>
      <w:r w:rsidR="0007481D">
        <w:rPr>
          <w:rFonts w:cs="Arial"/>
          <w:color w:val="000000"/>
          <w:sz w:val="20"/>
          <w:szCs w:val="20"/>
        </w:rPr>
        <w:t>, is necessary as a first step</w:t>
      </w:r>
      <w:r w:rsidRPr="00640C41">
        <w:rPr>
          <w:rFonts w:cs="Arial"/>
          <w:color w:val="000000"/>
          <w:sz w:val="20"/>
          <w:szCs w:val="20"/>
        </w:rPr>
        <w:t>. There will also need to be some coordination with other partners to facilitate improved cohesion.</w:t>
      </w:r>
    </w:p>
    <w:p w14:paraId="4E154759" w14:textId="16E80C15" w:rsidR="00692122" w:rsidRDefault="00692122" w:rsidP="00127504">
      <w:pPr>
        <w:spacing w:before="120" w:after="120"/>
        <w:rPr>
          <w:rFonts w:cs="Arial"/>
          <w:color w:val="000000"/>
          <w:sz w:val="20"/>
          <w:szCs w:val="20"/>
        </w:rPr>
      </w:pPr>
      <w:r w:rsidRPr="00692122">
        <w:rPr>
          <w:rFonts w:cs="Arial"/>
          <w:color w:val="000000"/>
          <w:sz w:val="20"/>
          <w:szCs w:val="20"/>
        </w:rPr>
        <w:t>Finally, there will be a clear communication component, noting this is a South-South initiative of the Government of the People´s Republic of China, adopting the standard practices of such projects.</w:t>
      </w:r>
      <w:r w:rsidRPr="00692122">
        <w:t xml:space="preserve"> </w:t>
      </w:r>
      <w:r w:rsidRPr="00692122">
        <w:rPr>
          <w:rFonts w:cs="Arial"/>
          <w:color w:val="000000"/>
          <w:sz w:val="20"/>
          <w:szCs w:val="20"/>
        </w:rPr>
        <w:t>In close collaboration with the G</w:t>
      </w:r>
      <w:r>
        <w:rPr>
          <w:rFonts w:cs="Arial"/>
          <w:color w:val="000000"/>
          <w:sz w:val="20"/>
          <w:szCs w:val="20"/>
        </w:rPr>
        <w:t xml:space="preserve">overnment of </w:t>
      </w:r>
      <w:r w:rsidR="0045746F">
        <w:rPr>
          <w:rFonts w:cs="Arial"/>
          <w:color w:val="000000"/>
          <w:sz w:val="20"/>
          <w:szCs w:val="20"/>
        </w:rPr>
        <w:t xml:space="preserve">Antigua and </w:t>
      </w:r>
      <w:r>
        <w:rPr>
          <w:rFonts w:cs="Arial"/>
          <w:color w:val="000000"/>
          <w:sz w:val="20"/>
          <w:szCs w:val="20"/>
        </w:rPr>
        <w:t>Barbuda, Dominica,</w:t>
      </w:r>
      <w:r w:rsidRPr="00692122">
        <w:rPr>
          <w:rFonts w:cs="Arial"/>
          <w:color w:val="000000"/>
          <w:sz w:val="20"/>
          <w:szCs w:val="20"/>
        </w:rPr>
        <w:t xml:space="preserve"> and the People´s Republic of China, UNDP will develop an advocacy and communication plan that will include a press release, press conference, visibility materials and production of a knowledge management product incl</w:t>
      </w:r>
      <w:r w:rsidR="00D85534">
        <w:rPr>
          <w:rFonts w:cs="Arial"/>
          <w:color w:val="000000"/>
          <w:sz w:val="20"/>
          <w:szCs w:val="20"/>
        </w:rPr>
        <w:t>uding a</w:t>
      </w:r>
      <w:r w:rsidRPr="00692122">
        <w:rPr>
          <w:rFonts w:cs="Arial"/>
          <w:color w:val="000000"/>
          <w:sz w:val="20"/>
          <w:szCs w:val="20"/>
        </w:rPr>
        <w:t xml:space="preserve"> video.</w:t>
      </w:r>
    </w:p>
    <w:p w14:paraId="5F244151" w14:textId="65DF1CC6" w:rsidR="00D16F53" w:rsidRDefault="00D16F53" w:rsidP="00127504">
      <w:pPr>
        <w:spacing w:before="120" w:after="120"/>
        <w:rPr>
          <w:rFonts w:cs="Arial"/>
          <w:color w:val="000000"/>
          <w:sz w:val="20"/>
          <w:szCs w:val="20"/>
        </w:rPr>
      </w:pPr>
      <w:r>
        <w:rPr>
          <w:rFonts w:cs="Arial"/>
          <w:color w:val="000000"/>
          <w:sz w:val="20"/>
          <w:szCs w:val="20"/>
        </w:rPr>
        <w:t xml:space="preserve">Output 3 and the housing recovery support to Dominica and Antigua and Barbuda will require careful planning and close monitoring to ensure that the housing and roofing materials are installed. The installation of roofs should be guaranteed with the national counterparts through written agreement. </w:t>
      </w:r>
    </w:p>
    <w:p w14:paraId="0E6579D5" w14:textId="77777777" w:rsidR="00BD117A" w:rsidRDefault="00BD117A" w:rsidP="002A550B">
      <w:pPr>
        <w:rPr>
          <w:rFonts w:cs="Arial"/>
          <w:b/>
          <w:u w:val="single"/>
        </w:rPr>
      </w:pPr>
    </w:p>
    <w:p w14:paraId="29A23761" w14:textId="5211C2A8" w:rsidR="002A550B" w:rsidRPr="002A550B" w:rsidRDefault="002A550B" w:rsidP="002A550B">
      <w:pPr>
        <w:rPr>
          <w:rFonts w:cs="Arial"/>
          <w:b/>
          <w:u w:val="single"/>
        </w:rPr>
      </w:pPr>
      <w:r w:rsidRPr="002A550B">
        <w:rPr>
          <w:rFonts w:cs="Arial"/>
          <w:b/>
          <w:u w:val="single"/>
        </w:rPr>
        <w:t xml:space="preserve">Output 4: </w:t>
      </w:r>
      <w:r w:rsidR="0007481D">
        <w:rPr>
          <w:rFonts w:cs="Arial"/>
          <w:b/>
          <w:u w:val="single"/>
        </w:rPr>
        <w:t>R</w:t>
      </w:r>
      <w:r w:rsidRPr="002A550B">
        <w:rPr>
          <w:rFonts w:cs="Arial"/>
          <w:b/>
          <w:u w:val="single"/>
        </w:rPr>
        <w:t>estoration of economic activity through debris and waste management</w:t>
      </w:r>
      <w:r w:rsidR="0007481D">
        <w:rPr>
          <w:rFonts w:cs="Arial"/>
          <w:b/>
          <w:u w:val="single"/>
        </w:rPr>
        <w:t xml:space="preserve"> (CERF)</w:t>
      </w:r>
    </w:p>
    <w:p w14:paraId="7717361D" w14:textId="359E2326" w:rsidR="002A550B" w:rsidRPr="002A550B" w:rsidRDefault="002A550B" w:rsidP="005C7A3F">
      <w:pPr>
        <w:spacing w:before="120"/>
        <w:rPr>
          <w:rFonts w:cs="Arial"/>
          <w:color w:val="000000"/>
          <w:sz w:val="20"/>
          <w:szCs w:val="20"/>
        </w:rPr>
      </w:pPr>
      <w:r>
        <w:rPr>
          <w:rFonts w:cs="Arial"/>
          <w:color w:val="000000"/>
          <w:sz w:val="20"/>
          <w:szCs w:val="20"/>
        </w:rPr>
        <w:t>Under this output, the</w:t>
      </w:r>
      <w:r w:rsidRPr="002A550B">
        <w:rPr>
          <w:rFonts w:cs="Arial"/>
          <w:color w:val="000000"/>
          <w:sz w:val="20"/>
          <w:szCs w:val="20"/>
        </w:rPr>
        <w:t xml:space="preserve"> project will assist the communities and governments of </w:t>
      </w:r>
      <w:r w:rsidR="0009040C">
        <w:rPr>
          <w:rFonts w:cs="Arial"/>
          <w:color w:val="000000"/>
          <w:sz w:val="20"/>
          <w:szCs w:val="20"/>
        </w:rPr>
        <w:t>Turks and Caicos, Antigua and Barbuda, Sint Maarten and British Virgin Islands</w:t>
      </w:r>
      <w:r w:rsidRPr="002A550B">
        <w:rPr>
          <w:rFonts w:cs="Arial"/>
          <w:color w:val="000000"/>
          <w:sz w:val="20"/>
          <w:szCs w:val="20"/>
        </w:rPr>
        <w:t xml:space="preserve"> in cleaning up the debris, bricks, cement, rubble and vegetation from the destroyed </w:t>
      </w:r>
      <w:r w:rsidR="0007481D">
        <w:rPr>
          <w:rFonts w:cs="Arial"/>
          <w:color w:val="000000"/>
          <w:sz w:val="20"/>
          <w:szCs w:val="20"/>
        </w:rPr>
        <w:t>towns</w:t>
      </w:r>
      <w:r w:rsidRPr="002A550B">
        <w:rPr>
          <w:rFonts w:cs="Arial"/>
          <w:color w:val="000000"/>
          <w:sz w:val="20"/>
          <w:szCs w:val="20"/>
        </w:rPr>
        <w:t xml:space="preserve">, market places, homes and streets to pave the way to rebuilding these areas. </w:t>
      </w:r>
    </w:p>
    <w:p w14:paraId="5083E188" w14:textId="77777777" w:rsidR="002A550B" w:rsidRPr="002A550B" w:rsidRDefault="002A550B" w:rsidP="002A550B">
      <w:pPr>
        <w:spacing w:before="120"/>
        <w:rPr>
          <w:rFonts w:cs="Arial"/>
          <w:color w:val="000000"/>
          <w:sz w:val="20"/>
          <w:szCs w:val="20"/>
        </w:rPr>
      </w:pPr>
      <w:r w:rsidRPr="002A550B">
        <w:rPr>
          <w:rFonts w:cs="Arial"/>
          <w:color w:val="000000"/>
          <w:sz w:val="20"/>
          <w:szCs w:val="20"/>
        </w:rPr>
        <w:t>The weekly wages/stipends will enable those most at risk to access critical goods and services while they await reconstruction of their homes and reestablishment of substantive economic activity. Essential services (e.g. health facilities) and transport networks are at varying levels of operability among the countries; in some islands, the entire population has had to relocate. The debris is also posing an immediate health risk, including growing mosquito populations and pollution of water and soils. This initial action will aim to employ 160 persons across the 4 countries as part of wider debris management and early recovery plans.</w:t>
      </w:r>
    </w:p>
    <w:p w14:paraId="6E7006EE" w14:textId="77777777" w:rsidR="002A550B" w:rsidRPr="002A550B" w:rsidRDefault="002A550B" w:rsidP="002A550B">
      <w:pPr>
        <w:spacing w:before="120"/>
        <w:rPr>
          <w:rFonts w:cs="Arial"/>
          <w:color w:val="000000"/>
          <w:sz w:val="20"/>
          <w:szCs w:val="20"/>
        </w:rPr>
      </w:pPr>
      <w:r w:rsidRPr="002A550B">
        <w:rPr>
          <w:rFonts w:cs="Arial"/>
          <w:color w:val="000000"/>
          <w:sz w:val="20"/>
          <w:szCs w:val="20"/>
        </w:rPr>
        <w:t>The design and implementation of the short-term employment opportunities will be undertaken in collaboration with UNWOMEN and various Red Cross Societies in each country. Using a gender-responsive approach, the project will seek to empower women to take a proactive role through their participation in the cash for work programme and ensure an inclusive design and evaluation of the process towards its improvement, contributing their unique expertise and local knowledge.</w:t>
      </w:r>
    </w:p>
    <w:p w14:paraId="78795F3F" w14:textId="5210A80A" w:rsidR="002A550B" w:rsidRDefault="002A550B" w:rsidP="002A550B">
      <w:pPr>
        <w:spacing w:before="120"/>
        <w:rPr>
          <w:rFonts w:cs="Arial"/>
          <w:color w:val="000000"/>
          <w:sz w:val="20"/>
          <w:szCs w:val="20"/>
        </w:rPr>
      </w:pPr>
      <w:r w:rsidRPr="002A550B">
        <w:rPr>
          <w:rFonts w:cs="Arial"/>
          <w:color w:val="000000"/>
          <w:sz w:val="20"/>
          <w:szCs w:val="20"/>
        </w:rPr>
        <w:t>The restoration of road access and removal of health hazards directly benefits the internally displaced and remaining affected populations as well as relief and assessment teams by allowing safe access to or safer habitation of affected communities. Emergency livelihoods will also be important in supporting and increasing a measure of security for vulnerable affected households.</w:t>
      </w:r>
    </w:p>
    <w:p w14:paraId="6CE01F07" w14:textId="77777777" w:rsidR="002A550B" w:rsidRDefault="002A550B" w:rsidP="000E5CCB">
      <w:pPr>
        <w:autoSpaceDE w:val="0"/>
        <w:autoSpaceDN w:val="0"/>
        <w:adjustRightInd w:val="0"/>
        <w:jc w:val="left"/>
        <w:rPr>
          <w:rFonts w:cs="Arial"/>
          <w:b/>
          <w:bCs/>
          <w:i/>
          <w:szCs w:val="20"/>
          <w:lang w:val="en-US" w:eastAsia="ko-KR"/>
        </w:rPr>
      </w:pPr>
    </w:p>
    <w:p w14:paraId="7D13B315" w14:textId="54160C3B" w:rsidR="000E5CCB" w:rsidRDefault="00123BD1" w:rsidP="000E5CCB">
      <w:pPr>
        <w:autoSpaceDE w:val="0"/>
        <w:autoSpaceDN w:val="0"/>
        <w:adjustRightInd w:val="0"/>
        <w:jc w:val="left"/>
        <w:rPr>
          <w:rFonts w:cs="Arial"/>
          <w:b/>
          <w:bCs/>
          <w:i/>
          <w:szCs w:val="20"/>
          <w:lang w:val="en-US" w:eastAsia="ko-KR"/>
        </w:rPr>
      </w:pPr>
      <w:r w:rsidRPr="00606D48">
        <w:rPr>
          <w:rFonts w:cs="Arial"/>
          <w:b/>
          <w:bCs/>
          <w:i/>
          <w:szCs w:val="20"/>
          <w:lang w:val="en-US" w:eastAsia="ko-KR"/>
        </w:rPr>
        <w:t>RESOURCES REQUIRED</w:t>
      </w:r>
    </w:p>
    <w:p w14:paraId="2943749B" w14:textId="48E414C8" w:rsidR="00AA283F" w:rsidRPr="00B75370" w:rsidRDefault="00AA283F" w:rsidP="002A550B">
      <w:pPr>
        <w:autoSpaceDE w:val="0"/>
        <w:autoSpaceDN w:val="0"/>
        <w:adjustRightInd w:val="0"/>
        <w:rPr>
          <w:rFonts w:cs="Arial"/>
          <w:sz w:val="20"/>
          <w:szCs w:val="20"/>
          <w:lang w:val="en-US" w:eastAsia="ko-KR"/>
        </w:rPr>
      </w:pPr>
      <w:r w:rsidRPr="00B75370">
        <w:rPr>
          <w:rFonts w:cs="Arial"/>
          <w:sz w:val="20"/>
          <w:szCs w:val="20"/>
          <w:lang w:val="en-US" w:eastAsia="ko-KR"/>
        </w:rPr>
        <w:t xml:space="preserve">The project aims to build national and regional engagement to plan, manage and monitor the post-Irma and Maria recovery processes, addressing short, medium and longer-term activities, integrating BBB measures and increasing overall resilience. </w:t>
      </w:r>
    </w:p>
    <w:p w14:paraId="1F209E06" w14:textId="1C84B00E" w:rsidR="00BE2D99" w:rsidRDefault="00123BD1" w:rsidP="002A550B">
      <w:pPr>
        <w:autoSpaceDE w:val="0"/>
        <w:autoSpaceDN w:val="0"/>
        <w:adjustRightInd w:val="0"/>
        <w:rPr>
          <w:rFonts w:cs="Arial"/>
          <w:sz w:val="20"/>
          <w:szCs w:val="20"/>
          <w:lang w:val="en-US" w:eastAsia="ko-KR"/>
        </w:rPr>
      </w:pPr>
      <w:r w:rsidRPr="000E5CCB">
        <w:rPr>
          <w:rFonts w:cs="Arial"/>
          <w:sz w:val="20"/>
          <w:szCs w:val="20"/>
          <w:lang w:val="en-US" w:eastAsia="ko-KR"/>
        </w:rPr>
        <w:t xml:space="preserve">The Project investment is primarily in human and institutional resources who can offer tools and technical </w:t>
      </w:r>
      <w:r w:rsidRPr="00AC0A71">
        <w:rPr>
          <w:rFonts w:cs="Arial"/>
          <w:sz w:val="20"/>
          <w:szCs w:val="20"/>
          <w:lang w:val="en-US" w:eastAsia="ko-KR"/>
        </w:rPr>
        <w:t>assistance</w:t>
      </w:r>
      <w:r w:rsidR="00BE2D99">
        <w:rPr>
          <w:rFonts w:cs="Arial"/>
          <w:sz w:val="20"/>
          <w:szCs w:val="20"/>
          <w:lang w:val="en-US" w:eastAsia="ko-KR"/>
        </w:rPr>
        <w:t xml:space="preserve">. </w:t>
      </w:r>
      <w:r w:rsidR="002A550B">
        <w:rPr>
          <w:rFonts w:cs="Arial"/>
          <w:sz w:val="20"/>
          <w:szCs w:val="20"/>
          <w:lang w:val="en-US" w:eastAsia="ko-KR"/>
        </w:rPr>
        <w:t>These include i</w:t>
      </w:r>
      <w:r w:rsidR="00BE2D99" w:rsidRPr="00BE2D99">
        <w:rPr>
          <w:rFonts w:cs="Arial"/>
          <w:sz w:val="20"/>
          <w:szCs w:val="20"/>
          <w:lang w:val="en-US" w:eastAsia="ko-KR"/>
        </w:rPr>
        <w:t>nternational and local experts in debris and waste removal</w:t>
      </w:r>
      <w:r w:rsidR="002A550B">
        <w:rPr>
          <w:rFonts w:cs="Arial"/>
          <w:sz w:val="20"/>
          <w:szCs w:val="20"/>
          <w:lang w:val="en-US" w:eastAsia="ko-KR"/>
        </w:rPr>
        <w:t xml:space="preserve">, </w:t>
      </w:r>
      <w:r w:rsidR="00D1329B">
        <w:rPr>
          <w:rFonts w:cs="Arial"/>
          <w:sz w:val="20"/>
          <w:szCs w:val="20"/>
          <w:lang w:val="en-US" w:eastAsia="ko-KR"/>
        </w:rPr>
        <w:t xml:space="preserve">communication </w:t>
      </w:r>
      <w:r w:rsidR="00BD117A">
        <w:rPr>
          <w:rFonts w:cs="Arial"/>
          <w:sz w:val="20"/>
          <w:szCs w:val="20"/>
          <w:lang w:val="en-US" w:eastAsia="ko-KR"/>
        </w:rPr>
        <w:t>specialists, procurement</w:t>
      </w:r>
      <w:r w:rsidR="002A550B">
        <w:rPr>
          <w:rFonts w:cs="Arial"/>
          <w:sz w:val="20"/>
          <w:szCs w:val="20"/>
          <w:lang w:val="en-US" w:eastAsia="ko-KR"/>
        </w:rPr>
        <w:t xml:space="preserve"> and logistics specialist</w:t>
      </w:r>
      <w:r w:rsidR="00D85534">
        <w:rPr>
          <w:rFonts w:cs="Arial"/>
          <w:sz w:val="20"/>
          <w:szCs w:val="20"/>
          <w:lang w:val="en-US" w:eastAsia="ko-KR"/>
        </w:rPr>
        <w:t>s</w:t>
      </w:r>
      <w:r w:rsidR="00FB6823">
        <w:rPr>
          <w:rFonts w:cs="Arial"/>
          <w:sz w:val="20"/>
          <w:szCs w:val="20"/>
          <w:lang w:val="en-US" w:eastAsia="ko-KR"/>
        </w:rPr>
        <w:t>,</w:t>
      </w:r>
      <w:r w:rsidR="00FB6823" w:rsidRPr="00FB6823">
        <w:rPr>
          <w:rFonts w:cs="Arial"/>
          <w:sz w:val="20"/>
          <w:szCs w:val="20"/>
          <w:lang w:val="en-US" w:eastAsia="ko-KR"/>
        </w:rPr>
        <w:t xml:space="preserve"> </w:t>
      </w:r>
      <w:r w:rsidR="00FB6823">
        <w:rPr>
          <w:rFonts w:cs="Arial"/>
          <w:sz w:val="20"/>
          <w:szCs w:val="20"/>
          <w:lang w:val="en-US" w:eastAsia="ko-KR"/>
        </w:rPr>
        <w:t>senior</w:t>
      </w:r>
      <w:r w:rsidR="00D85534">
        <w:rPr>
          <w:rFonts w:cs="Arial"/>
          <w:sz w:val="20"/>
          <w:szCs w:val="20"/>
          <w:lang w:val="en-US" w:eastAsia="ko-KR"/>
        </w:rPr>
        <w:t xml:space="preserve"> </w:t>
      </w:r>
      <w:r w:rsidR="0045746F">
        <w:rPr>
          <w:rFonts w:cs="Arial"/>
          <w:sz w:val="20"/>
          <w:szCs w:val="20"/>
          <w:lang w:val="en-US" w:eastAsia="ko-KR"/>
        </w:rPr>
        <w:t>advisors, and</w:t>
      </w:r>
      <w:r w:rsidR="00FB6823">
        <w:rPr>
          <w:rFonts w:cs="Arial"/>
          <w:sz w:val="20"/>
          <w:szCs w:val="20"/>
          <w:lang w:val="en-US" w:eastAsia="ko-KR"/>
        </w:rPr>
        <w:t xml:space="preserve"> housing experts.</w:t>
      </w:r>
      <w:r w:rsidR="002A550B">
        <w:rPr>
          <w:rFonts w:cs="Arial"/>
          <w:sz w:val="20"/>
          <w:szCs w:val="20"/>
          <w:lang w:val="en-US" w:eastAsia="ko-KR"/>
        </w:rPr>
        <w:t xml:space="preserve"> </w:t>
      </w:r>
    </w:p>
    <w:p w14:paraId="3CF1B7EE" w14:textId="1F6A1A9A" w:rsidR="00BE2D99" w:rsidRDefault="00BE2D99" w:rsidP="002A550B">
      <w:pPr>
        <w:autoSpaceDE w:val="0"/>
        <w:autoSpaceDN w:val="0"/>
        <w:adjustRightInd w:val="0"/>
        <w:rPr>
          <w:rFonts w:cs="Arial"/>
          <w:sz w:val="20"/>
          <w:szCs w:val="20"/>
          <w:lang w:val="en-US" w:eastAsia="ko-KR"/>
        </w:rPr>
      </w:pPr>
      <w:r>
        <w:rPr>
          <w:rFonts w:cs="Arial"/>
          <w:sz w:val="20"/>
          <w:szCs w:val="20"/>
          <w:lang w:val="en-US" w:eastAsia="ko-KR"/>
        </w:rPr>
        <w:t>The second most important investment of the project would be</w:t>
      </w:r>
      <w:r w:rsidRPr="00AC0A71">
        <w:rPr>
          <w:rFonts w:cs="Arial"/>
          <w:sz w:val="20"/>
          <w:szCs w:val="20"/>
          <w:lang w:val="en-US" w:eastAsia="ko-KR"/>
        </w:rPr>
        <w:t xml:space="preserve"> in material purchase</w:t>
      </w:r>
      <w:r>
        <w:rPr>
          <w:rFonts w:cs="Arial"/>
          <w:sz w:val="20"/>
          <w:szCs w:val="20"/>
          <w:lang w:val="en-US" w:eastAsia="ko-KR"/>
        </w:rPr>
        <w:t xml:space="preserve"> for early recovery local actions focused in housing repair and debris and waste removal as well as in stipends for workers:</w:t>
      </w:r>
    </w:p>
    <w:p w14:paraId="0796E8F1" w14:textId="77777777" w:rsidR="00BE2D99" w:rsidRPr="00BE2D99" w:rsidRDefault="00BE2D99" w:rsidP="005F46FB">
      <w:pPr>
        <w:pStyle w:val="ListParagraph"/>
        <w:numPr>
          <w:ilvl w:val="0"/>
          <w:numId w:val="15"/>
        </w:numPr>
        <w:autoSpaceDE w:val="0"/>
        <w:autoSpaceDN w:val="0"/>
        <w:adjustRightInd w:val="0"/>
        <w:spacing w:after="0"/>
        <w:jc w:val="left"/>
        <w:rPr>
          <w:rFonts w:cs="Arial"/>
          <w:sz w:val="20"/>
          <w:szCs w:val="20"/>
          <w:lang w:val="en-US" w:eastAsia="ko-KR"/>
        </w:rPr>
      </w:pPr>
      <w:r w:rsidRPr="00BE2D99">
        <w:rPr>
          <w:rFonts w:cs="Arial"/>
          <w:sz w:val="20"/>
          <w:szCs w:val="20"/>
          <w:lang w:val="en-US" w:eastAsia="ko-KR"/>
        </w:rPr>
        <w:t xml:space="preserve">Purchase of good quality construction material </w:t>
      </w:r>
    </w:p>
    <w:p w14:paraId="106AC379" w14:textId="16A557D5" w:rsidR="00BE2D99" w:rsidRPr="00BE2D99" w:rsidRDefault="00BE2D99" w:rsidP="005F46FB">
      <w:pPr>
        <w:pStyle w:val="ListParagraph"/>
        <w:numPr>
          <w:ilvl w:val="0"/>
          <w:numId w:val="15"/>
        </w:numPr>
        <w:autoSpaceDE w:val="0"/>
        <w:autoSpaceDN w:val="0"/>
        <w:adjustRightInd w:val="0"/>
        <w:spacing w:after="0"/>
        <w:jc w:val="left"/>
        <w:rPr>
          <w:rFonts w:cs="Arial"/>
          <w:sz w:val="20"/>
          <w:szCs w:val="20"/>
          <w:lang w:val="en-US" w:eastAsia="ko-KR"/>
        </w:rPr>
      </w:pPr>
      <w:r w:rsidRPr="00BE2D99">
        <w:rPr>
          <w:rFonts w:cs="Arial"/>
          <w:sz w:val="20"/>
          <w:szCs w:val="20"/>
          <w:lang w:val="en-US" w:eastAsia="ko-KR"/>
        </w:rPr>
        <w:t xml:space="preserve">Procurement of tools (hammers, shovels, buckets, wheel barrels, etc.) </w:t>
      </w:r>
    </w:p>
    <w:p w14:paraId="6AD9C023" w14:textId="326EA528" w:rsidR="00BE2D99" w:rsidRPr="00BE2D99" w:rsidRDefault="00BE2D99" w:rsidP="005F46FB">
      <w:pPr>
        <w:pStyle w:val="ListParagraph"/>
        <w:numPr>
          <w:ilvl w:val="0"/>
          <w:numId w:val="15"/>
        </w:numPr>
        <w:autoSpaceDE w:val="0"/>
        <w:autoSpaceDN w:val="0"/>
        <w:adjustRightInd w:val="0"/>
        <w:spacing w:after="0"/>
        <w:jc w:val="left"/>
        <w:rPr>
          <w:rFonts w:cs="Arial"/>
          <w:sz w:val="20"/>
          <w:szCs w:val="20"/>
          <w:lang w:val="en-US" w:eastAsia="ko-KR"/>
        </w:rPr>
      </w:pPr>
      <w:r w:rsidRPr="00BE2D99">
        <w:rPr>
          <w:rFonts w:cs="Arial"/>
          <w:sz w:val="20"/>
          <w:szCs w:val="20"/>
          <w:lang w:val="en-US" w:eastAsia="ko-KR"/>
        </w:rPr>
        <w:t xml:space="preserve">Procurement of Personal Protective Equipment (gloves, boots, helmets and masks) </w:t>
      </w:r>
    </w:p>
    <w:p w14:paraId="3EACEDFC" w14:textId="6E406722" w:rsidR="00BE2D99" w:rsidRPr="00BE2D99" w:rsidRDefault="00BE2D99" w:rsidP="005F46FB">
      <w:pPr>
        <w:pStyle w:val="ListParagraph"/>
        <w:numPr>
          <w:ilvl w:val="0"/>
          <w:numId w:val="15"/>
        </w:numPr>
        <w:autoSpaceDE w:val="0"/>
        <w:autoSpaceDN w:val="0"/>
        <w:adjustRightInd w:val="0"/>
        <w:spacing w:after="0"/>
        <w:jc w:val="left"/>
        <w:rPr>
          <w:rFonts w:cs="Arial"/>
          <w:sz w:val="20"/>
          <w:szCs w:val="20"/>
          <w:lang w:val="en-US" w:eastAsia="ko-KR"/>
        </w:rPr>
      </w:pPr>
      <w:r w:rsidRPr="00BE2D99">
        <w:rPr>
          <w:rFonts w:cs="Arial"/>
          <w:sz w:val="20"/>
          <w:szCs w:val="20"/>
          <w:lang w:val="en-US" w:eastAsia="ko-KR"/>
        </w:rPr>
        <w:t xml:space="preserve">Procurement of equipment: wood chippers, chain saws </w:t>
      </w:r>
    </w:p>
    <w:p w14:paraId="3D3D3887" w14:textId="4FAE8F70" w:rsidR="00B75370" w:rsidRPr="00BE2D99" w:rsidRDefault="00BE2D99" w:rsidP="005F46FB">
      <w:pPr>
        <w:pStyle w:val="ListParagraph"/>
        <w:numPr>
          <w:ilvl w:val="0"/>
          <w:numId w:val="15"/>
        </w:numPr>
        <w:autoSpaceDE w:val="0"/>
        <w:autoSpaceDN w:val="0"/>
        <w:adjustRightInd w:val="0"/>
        <w:spacing w:after="0"/>
        <w:jc w:val="left"/>
        <w:rPr>
          <w:rFonts w:cs="Arial"/>
          <w:sz w:val="20"/>
          <w:szCs w:val="20"/>
          <w:lang w:val="en-US" w:eastAsia="ko-KR"/>
        </w:rPr>
      </w:pPr>
      <w:r w:rsidRPr="00BE2D99">
        <w:rPr>
          <w:rFonts w:cs="Arial"/>
          <w:sz w:val="20"/>
          <w:szCs w:val="20"/>
          <w:lang w:val="en-US" w:eastAsia="ko-KR"/>
        </w:rPr>
        <w:t xml:space="preserve">Stipends for workers for the cash for work programmes. </w:t>
      </w:r>
    </w:p>
    <w:p w14:paraId="4A8112E0" w14:textId="77777777" w:rsidR="00A506EE" w:rsidRPr="00123BD1" w:rsidRDefault="00A506EE" w:rsidP="00434D5B">
      <w:pPr>
        <w:autoSpaceDE w:val="0"/>
        <w:autoSpaceDN w:val="0"/>
        <w:adjustRightInd w:val="0"/>
        <w:jc w:val="left"/>
        <w:rPr>
          <w:rFonts w:cs="Arial"/>
          <w:b/>
          <w:bCs/>
          <w:i/>
          <w:szCs w:val="20"/>
          <w:lang w:eastAsia="ko-KR"/>
        </w:rPr>
      </w:pPr>
    </w:p>
    <w:p w14:paraId="3D56E712" w14:textId="7666C3B8" w:rsidR="00996362" w:rsidRPr="00A177EA" w:rsidRDefault="000A3E63" w:rsidP="00434D5B">
      <w:pPr>
        <w:autoSpaceDE w:val="0"/>
        <w:autoSpaceDN w:val="0"/>
        <w:adjustRightInd w:val="0"/>
        <w:jc w:val="left"/>
        <w:rPr>
          <w:rFonts w:cs="Arial"/>
          <w:b/>
          <w:bCs/>
          <w:i/>
          <w:szCs w:val="20"/>
          <w:lang w:val="en-US" w:eastAsia="ko-KR"/>
        </w:rPr>
      </w:pPr>
      <w:r>
        <w:rPr>
          <w:rFonts w:cs="Arial"/>
          <w:b/>
          <w:bCs/>
          <w:i/>
          <w:szCs w:val="20"/>
          <w:lang w:val="en-US" w:eastAsia="ko-KR"/>
        </w:rPr>
        <w:t>GOVERNING PRINCIPLES</w:t>
      </w:r>
    </w:p>
    <w:p w14:paraId="49EB71D5" w14:textId="77777777" w:rsidR="00996362" w:rsidRPr="00BC073E" w:rsidRDefault="00996362" w:rsidP="00996362">
      <w:pPr>
        <w:autoSpaceDE w:val="0"/>
        <w:autoSpaceDN w:val="0"/>
        <w:adjustRightInd w:val="0"/>
        <w:spacing w:after="0"/>
        <w:jc w:val="left"/>
        <w:rPr>
          <w:rFonts w:cs="Arial"/>
          <w:sz w:val="20"/>
          <w:szCs w:val="20"/>
          <w:lang w:val="en-US" w:eastAsia="ko-KR"/>
        </w:rPr>
      </w:pPr>
      <w:r w:rsidRPr="00BC073E">
        <w:rPr>
          <w:rFonts w:cs="Arial"/>
          <w:sz w:val="20"/>
          <w:szCs w:val="20"/>
          <w:lang w:val="en-US" w:eastAsia="ko-KR"/>
        </w:rPr>
        <w:t>The following principles will govern management and implementation arrangements:</w:t>
      </w:r>
    </w:p>
    <w:p w14:paraId="00BA8A96" w14:textId="5A74753B" w:rsidR="00996362" w:rsidRPr="00606D48" w:rsidRDefault="00996362" w:rsidP="005F46FB">
      <w:pPr>
        <w:pStyle w:val="ListParagraph"/>
        <w:numPr>
          <w:ilvl w:val="0"/>
          <w:numId w:val="5"/>
        </w:numPr>
        <w:autoSpaceDE w:val="0"/>
        <w:autoSpaceDN w:val="0"/>
        <w:adjustRightInd w:val="0"/>
        <w:spacing w:after="0"/>
        <w:rPr>
          <w:rFonts w:cs="Arial"/>
          <w:sz w:val="20"/>
          <w:szCs w:val="20"/>
          <w:lang w:val="en-US" w:eastAsia="ko-KR"/>
        </w:rPr>
      </w:pPr>
      <w:r w:rsidRPr="00606D48">
        <w:rPr>
          <w:rFonts w:cs="Arial"/>
          <w:sz w:val="20"/>
          <w:szCs w:val="20"/>
          <w:lang w:val="en-US" w:eastAsia="ko-KR"/>
        </w:rPr>
        <w:t>The initial focus of UNDP assistance is on rapid delivery of assistance within the context of</w:t>
      </w:r>
      <w:r w:rsidR="00606D48" w:rsidRPr="00606D48">
        <w:rPr>
          <w:rFonts w:cs="Arial"/>
          <w:sz w:val="20"/>
          <w:szCs w:val="20"/>
          <w:lang w:val="en-US" w:eastAsia="ko-KR"/>
        </w:rPr>
        <w:t xml:space="preserve"> </w:t>
      </w:r>
      <w:r w:rsidRPr="00606D48">
        <w:rPr>
          <w:rFonts w:cs="Arial"/>
          <w:sz w:val="20"/>
          <w:szCs w:val="20"/>
          <w:lang w:val="en-US" w:eastAsia="ko-KR"/>
        </w:rPr>
        <w:t>meeting immediate and early recovery needs of affected communities. However, from the</w:t>
      </w:r>
      <w:r w:rsidR="00606D48" w:rsidRPr="00606D48">
        <w:rPr>
          <w:rFonts w:cs="Arial"/>
          <w:sz w:val="20"/>
          <w:szCs w:val="20"/>
          <w:lang w:val="en-US" w:eastAsia="ko-KR"/>
        </w:rPr>
        <w:t xml:space="preserve"> </w:t>
      </w:r>
      <w:r w:rsidRPr="00606D48">
        <w:rPr>
          <w:rFonts w:cs="Arial"/>
          <w:sz w:val="20"/>
          <w:szCs w:val="20"/>
          <w:lang w:val="en-US" w:eastAsia="ko-KR"/>
        </w:rPr>
        <w:t>outset the aim will be to promote approaches and activities that go beyond initial recovery</w:t>
      </w:r>
      <w:r w:rsidR="00606D48">
        <w:rPr>
          <w:rFonts w:cs="Arial"/>
          <w:sz w:val="20"/>
          <w:szCs w:val="20"/>
          <w:lang w:val="en-US" w:eastAsia="ko-KR"/>
        </w:rPr>
        <w:t xml:space="preserve"> </w:t>
      </w:r>
      <w:r w:rsidRPr="00606D48">
        <w:rPr>
          <w:rFonts w:cs="Arial"/>
          <w:sz w:val="20"/>
          <w:szCs w:val="20"/>
          <w:lang w:val="en-US" w:eastAsia="ko-KR"/>
        </w:rPr>
        <w:t>towards more sustained social and economic recovery.</w:t>
      </w:r>
    </w:p>
    <w:p w14:paraId="1B0FF68F" w14:textId="2B82D849" w:rsidR="00996362" w:rsidRPr="00606D48" w:rsidRDefault="00996362" w:rsidP="005F46FB">
      <w:pPr>
        <w:pStyle w:val="ListParagraph"/>
        <w:numPr>
          <w:ilvl w:val="0"/>
          <w:numId w:val="5"/>
        </w:numPr>
        <w:autoSpaceDE w:val="0"/>
        <w:autoSpaceDN w:val="0"/>
        <w:adjustRightInd w:val="0"/>
        <w:spacing w:after="0"/>
        <w:rPr>
          <w:rFonts w:cs="Arial"/>
          <w:sz w:val="20"/>
          <w:szCs w:val="20"/>
          <w:lang w:val="en-US" w:eastAsia="ko-KR"/>
        </w:rPr>
      </w:pPr>
      <w:r w:rsidRPr="00606D48">
        <w:rPr>
          <w:rFonts w:cs="Arial"/>
          <w:sz w:val="20"/>
          <w:szCs w:val="20"/>
          <w:lang w:val="en-US" w:eastAsia="ko-KR"/>
        </w:rPr>
        <w:lastRenderedPageBreak/>
        <w:t>A flexible approach to development and implementation of recovery activities will be employed,</w:t>
      </w:r>
      <w:r w:rsidR="00606D48" w:rsidRPr="00606D48">
        <w:rPr>
          <w:rFonts w:cs="Arial"/>
          <w:sz w:val="20"/>
          <w:szCs w:val="20"/>
          <w:lang w:val="en-US" w:eastAsia="ko-KR"/>
        </w:rPr>
        <w:t xml:space="preserve"> </w:t>
      </w:r>
      <w:r w:rsidRPr="00606D48">
        <w:rPr>
          <w:rFonts w:cs="Arial"/>
          <w:sz w:val="20"/>
          <w:szCs w:val="20"/>
          <w:lang w:val="en-US" w:eastAsia="ko-KR"/>
        </w:rPr>
        <w:t>through partnerships with UN agencies, and with options for engaging a range of implementing</w:t>
      </w:r>
      <w:r w:rsidR="00606D48">
        <w:rPr>
          <w:rFonts w:cs="Arial"/>
          <w:sz w:val="20"/>
          <w:szCs w:val="20"/>
          <w:lang w:val="en-US" w:eastAsia="ko-KR"/>
        </w:rPr>
        <w:t xml:space="preserve"> </w:t>
      </w:r>
      <w:r w:rsidRPr="00606D48">
        <w:rPr>
          <w:rFonts w:cs="Arial"/>
          <w:sz w:val="20"/>
          <w:szCs w:val="20"/>
          <w:lang w:val="en-US" w:eastAsia="ko-KR"/>
        </w:rPr>
        <w:t>partners including national and local NGOs, international NGOs and others;</w:t>
      </w:r>
    </w:p>
    <w:p w14:paraId="19950A03" w14:textId="5A27805F" w:rsidR="00996362" w:rsidRPr="00606D48" w:rsidRDefault="00996362" w:rsidP="005F46FB">
      <w:pPr>
        <w:pStyle w:val="ListParagraph"/>
        <w:numPr>
          <w:ilvl w:val="0"/>
          <w:numId w:val="5"/>
        </w:numPr>
        <w:autoSpaceDE w:val="0"/>
        <w:autoSpaceDN w:val="0"/>
        <w:adjustRightInd w:val="0"/>
        <w:spacing w:after="0"/>
        <w:rPr>
          <w:rFonts w:cs="Arial"/>
          <w:sz w:val="20"/>
          <w:szCs w:val="20"/>
          <w:lang w:val="en-US" w:eastAsia="ko-KR"/>
        </w:rPr>
      </w:pPr>
      <w:r w:rsidRPr="00606D48">
        <w:rPr>
          <w:rFonts w:cs="Arial"/>
          <w:sz w:val="20"/>
          <w:szCs w:val="20"/>
          <w:lang w:val="en-US" w:eastAsia="ko-KR"/>
        </w:rPr>
        <w:t>Implementation of recovery activities will seek to employ modalities that strengthen sustainable</w:t>
      </w:r>
      <w:r w:rsidR="00606D48">
        <w:rPr>
          <w:rFonts w:cs="Arial"/>
          <w:sz w:val="20"/>
          <w:szCs w:val="20"/>
          <w:lang w:val="en-US" w:eastAsia="ko-KR"/>
        </w:rPr>
        <w:t xml:space="preserve"> </w:t>
      </w:r>
      <w:r w:rsidRPr="00606D48">
        <w:rPr>
          <w:rFonts w:cs="Arial"/>
          <w:sz w:val="20"/>
          <w:szCs w:val="20"/>
          <w:lang w:val="en-US" w:eastAsia="ko-KR"/>
        </w:rPr>
        <w:t>local level capacities</w:t>
      </w:r>
      <w:r w:rsidR="00FF4ABC">
        <w:rPr>
          <w:rFonts w:cs="Arial"/>
          <w:sz w:val="20"/>
          <w:szCs w:val="20"/>
          <w:lang w:val="en-US" w:eastAsia="ko-KR"/>
        </w:rPr>
        <w:t>.</w:t>
      </w:r>
    </w:p>
    <w:p w14:paraId="137BFBC7" w14:textId="65465638" w:rsidR="00996362" w:rsidRDefault="00996362" w:rsidP="005F46FB">
      <w:pPr>
        <w:pStyle w:val="ListParagraph"/>
        <w:numPr>
          <w:ilvl w:val="0"/>
          <w:numId w:val="5"/>
        </w:numPr>
        <w:autoSpaceDE w:val="0"/>
        <w:autoSpaceDN w:val="0"/>
        <w:adjustRightInd w:val="0"/>
        <w:spacing w:after="0"/>
        <w:rPr>
          <w:rFonts w:cs="Arial"/>
          <w:sz w:val="20"/>
          <w:szCs w:val="20"/>
          <w:lang w:val="en-US" w:eastAsia="ko-KR"/>
        </w:rPr>
      </w:pPr>
      <w:r w:rsidRPr="00606D48">
        <w:rPr>
          <w:rFonts w:cs="Arial"/>
          <w:sz w:val="20"/>
          <w:szCs w:val="20"/>
          <w:lang w:val="en-US" w:eastAsia="ko-KR"/>
        </w:rPr>
        <w:t>The management of recovery activities will promote strong collaboration and complementarities</w:t>
      </w:r>
      <w:r w:rsidR="00606D48">
        <w:rPr>
          <w:rFonts w:cs="Arial"/>
          <w:sz w:val="20"/>
          <w:szCs w:val="20"/>
          <w:lang w:val="en-US" w:eastAsia="ko-KR"/>
        </w:rPr>
        <w:t xml:space="preserve"> </w:t>
      </w:r>
      <w:r w:rsidRPr="00606D48">
        <w:rPr>
          <w:rFonts w:cs="Arial"/>
          <w:sz w:val="20"/>
          <w:szCs w:val="20"/>
          <w:lang w:val="en-US" w:eastAsia="ko-KR"/>
        </w:rPr>
        <w:t>with other national and international assistance in the affected area.</w:t>
      </w:r>
    </w:p>
    <w:p w14:paraId="0D56F2CB" w14:textId="3A97C02F" w:rsidR="00410C83" w:rsidRPr="00606D48" w:rsidRDefault="00410C83" w:rsidP="00410C83">
      <w:pPr>
        <w:pStyle w:val="ListParagraph"/>
        <w:numPr>
          <w:ilvl w:val="0"/>
          <w:numId w:val="5"/>
        </w:numPr>
        <w:autoSpaceDE w:val="0"/>
        <w:autoSpaceDN w:val="0"/>
        <w:adjustRightInd w:val="0"/>
        <w:spacing w:after="0"/>
        <w:rPr>
          <w:rFonts w:cs="Arial"/>
          <w:sz w:val="20"/>
          <w:szCs w:val="20"/>
          <w:lang w:val="en-US" w:eastAsia="ko-KR"/>
        </w:rPr>
      </w:pPr>
      <w:r>
        <w:rPr>
          <w:rFonts w:cs="Arial"/>
          <w:sz w:val="20"/>
          <w:szCs w:val="20"/>
          <w:lang w:val="en-US" w:eastAsia="ko-KR"/>
        </w:rPr>
        <w:t>The early recovery approach will be gender sensitive and this will be reflected on how gender issues will be mainstreamed in all 4 outputs.</w:t>
      </w:r>
    </w:p>
    <w:p w14:paraId="566685EC" w14:textId="77777777" w:rsidR="00410C83" w:rsidRPr="00410C83" w:rsidRDefault="00410C83" w:rsidP="00410C83">
      <w:pPr>
        <w:autoSpaceDE w:val="0"/>
        <w:autoSpaceDN w:val="0"/>
        <w:adjustRightInd w:val="0"/>
        <w:spacing w:after="0"/>
        <w:rPr>
          <w:rFonts w:cs="Arial"/>
          <w:sz w:val="20"/>
          <w:szCs w:val="20"/>
          <w:lang w:val="en-US" w:eastAsia="ko-KR"/>
        </w:rPr>
      </w:pPr>
    </w:p>
    <w:p w14:paraId="1676B539" w14:textId="77777777" w:rsidR="00996362" w:rsidRPr="00A177EA" w:rsidRDefault="00996362" w:rsidP="00687B78">
      <w:pPr>
        <w:autoSpaceDE w:val="0"/>
        <w:autoSpaceDN w:val="0"/>
        <w:adjustRightInd w:val="0"/>
        <w:spacing w:after="0"/>
        <w:rPr>
          <w:rFonts w:cs="Arial"/>
          <w:sz w:val="20"/>
          <w:szCs w:val="20"/>
          <w:lang w:val="en-US" w:eastAsia="ko-KR"/>
        </w:rPr>
      </w:pPr>
    </w:p>
    <w:p w14:paraId="6312FA76" w14:textId="199A1AF9" w:rsidR="00996362" w:rsidRPr="00A177EA" w:rsidRDefault="000A3E63" w:rsidP="00687B78">
      <w:pPr>
        <w:autoSpaceDE w:val="0"/>
        <w:autoSpaceDN w:val="0"/>
        <w:adjustRightInd w:val="0"/>
        <w:rPr>
          <w:rFonts w:cs="Arial"/>
          <w:b/>
          <w:bCs/>
          <w:i/>
          <w:szCs w:val="20"/>
          <w:lang w:val="en-US" w:eastAsia="ko-KR"/>
        </w:rPr>
      </w:pPr>
      <w:r>
        <w:rPr>
          <w:rFonts w:cs="Arial"/>
          <w:b/>
          <w:bCs/>
          <w:i/>
          <w:szCs w:val="20"/>
          <w:lang w:val="en-US" w:eastAsia="ko-KR"/>
        </w:rPr>
        <w:t>COORDINATION WITH COUNTERPARTS</w:t>
      </w:r>
    </w:p>
    <w:p w14:paraId="588BCEF8" w14:textId="244E6A9A" w:rsidR="00EB4D20" w:rsidRDefault="00996362" w:rsidP="00687B78">
      <w:pPr>
        <w:autoSpaceDE w:val="0"/>
        <w:autoSpaceDN w:val="0"/>
        <w:adjustRightInd w:val="0"/>
        <w:spacing w:after="0"/>
        <w:rPr>
          <w:rFonts w:cs="Arial"/>
          <w:sz w:val="20"/>
          <w:szCs w:val="20"/>
          <w:highlight w:val="yellow"/>
          <w:lang w:val="en-US" w:eastAsia="ko-KR"/>
        </w:rPr>
      </w:pPr>
      <w:r w:rsidRPr="00BC073E">
        <w:rPr>
          <w:rFonts w:cs="Arial"/>
          <w:sz w:val="20"/>
          <w:szCs w:val="20"/>
          <w:lang w:val="en-US" w:eastAsia="ko-KR"/>
        </w:rPr>
        <w:t xml:space="preserve">At the national level, the main counterpart will </w:t>
      </w:r>
      <w:r w:rsidR="00EB4D20" w:rsidRPr="00EB4D20">
        <w:rPr>
          <w:rFonts w:cs="Arial"/>
          <w:sz w:val="20"/>
          <w:szCs w:val="20"/>
          <w:lang w:val="en-US" w:eastAsia="ko-KR"/>
        </w:rPr>
        <w:t xml:space="preserve">include Government partners including the Offices of the Prime Ministers, </w:t>
      </w:r>
      <w:r w:rsidR="0007481D">
        <w:rPr>
          <w:rFonts w:cs="Arial"/>
          <w:sz w:val="20"/>
          <w:szCs w:val="20"/>
          <w:lang w:val="en-US" w:eastAsia="ko-KR"/>
        </w:rPr>
        <w:t>L</w:t>
      </w:r>
      <w:r w:rsidR="00EB4D20" w:rsidRPr="00EB4D20">
        <w:rPr>
          <w:rFonts w:cs="Arial"/>
          <w:sz w:val="20"/>
          <w:szCs w:val="20"/>
          <w:lang w:val="en-US" w:eastAsia="ko-KR"/>
        </w:rPr>
        <w:t xml:space="preserve">ine Ministries </w:t>
      </w:r>
      <w:r w:rsidR="0007481D">
        <w:rPr>
          <w:rFonts w:cs="Arial"/>
          <w:sz w:val="20"/>
          <w:szCs w:val="20"/>
          <w:lang w:val="en-US" w:eastAsia="ko-KR"/>
        </w:rPr>
        <w:t xml:space="preserve">such as Public Works, </w:t>
      </w:r>
      <w:r w:rsidR="00EB4D20" w:rsidRPr="00EB4D20">
        <w:rPr>
          <w:rFonts w:cs="Arial"/>
          <w:sz w:val="20"/>
          <w:szCs w:val="20"/>
          <w:lang w:val="en-US" w:eastAsia="ko-KR"/>
        </w:rPr>
        <w:t xml:space="preserve">Infrastructure, Labor and Environment, National Disaster Management Office and Local Authorities. UNDP will also collaborate with </w:t>
      </w:r>
      <w:r w:rsidR="0007481D">
        <w:rPr>
          <w:rFonts w:cs="Arial"/>
          <w:sz w:val="20"/>
          <w:szCs w:val="20"/>
          <w:lang w:val="en-US" w:eastAsia="ko-KR"/>
        </w:rPr>
        <w:t xml:space="preserve">municipal </w:t>
      </w:r>
      <w:r w:rsidR="00EB4D20" w:rsidRPr="00EB4D20">
        <w:rPr>
          <w:rFonts w:cs="Arial"/>
          <w:sz w:val="20"/>
          <w:szCs w:val="20"/>
          <w:lang w:val="en-US" w:eastAsia="ko-KR"/>
        </w:rPr>
        <w:t>Public Works Departments and other departments providing Community Services.</w:t>
      </w:r>
    </w:p>
    <w:p w14:paraId="6B4D8CD2" w14:textId="77777777" w:rsidR="00996362" w:rsidRPr="00A177EA" w:rsidRDefault="00996362" w:rsidP="00687B78">
      <w:pPr>
        <w:autoSpaceDE w:val="0"/>
        <w:autoSpaceDN w:val="0"/>
        <w:adjustRightInd w:val="0"/>
        <w:spacing w:after="0"/>
        <w:rPr>
          <w:rFonts w:cs="Arial"/>
          <w:b/>
          <w:bCs/>
          <w:sz w:val="20"/>
          <w:szCs w:val="20"/>
          <w:lang w:val="en-US" w:eastAsia="ko-KR"/>
        </w:rPr>
      </w:pPr>
    </w:p>
    <w:p w14:paraId="1920406A" w14:textId="55254134" w:rsidR="00996362" w:rsidRDefault="000A3E63" w:rsidP="00687B78">
      <w:pPr>
        <w:autoSpaceDE w:val="0"/>
        <w:autoSpaceDN w:val="0"/>
        <w:adjustRightInd w:val="0"/>
        <w:rPr>
          <w:rFonts w:cs="Arial"/>
          <w:b/>
          <w:bCs/>
          <w:i/>
          <w:szCs w:val="20"/>
          <w:lang w:val="en-US" w:eastAsia="ko-KR"/>
        </w:rPr>
      </w:pPr>
      <w:r>
        <w:rPr>
          <w:rFonts w:cs="Arial"/>
          <w:b/>
          <w:bCs/>
          <w:i/>
          <w:szCs w:val="20"/>
          <w:lang w:val="en-US" w:eastAsia="ko-KR"/>
        </w:rPr>
        <w:t>PARTNERSHIP ARRANGEMENTS</w:t>
      </w:r>
    </w:p>
    <w:p w14:paraId="0553DA2F" w14:textId="5DADC2F3" w:rsidR="00996362" w:rsidRDefault="00E278B7" w:rsidP="00FF7C96">
      <w:pPr>
        <w:tabs>
          <w:tab w:val="left" w:pos="1265"/>
        </w:tabs>
        <w:autoSpaceDE w:val="0"/>
        <w:autoSpaceDN w:val="0"/>
        <w:adjustRightInd w:val="0"/>
        <w:rPr>
          <w:rFonts w:cs="Arial"/>
          <w:sz w:val="20"/>
          <w:szCs w:val="20"/>
          <w:lang w:val="en-US" w:eastAsia="ko-KR"/>
        </w:rPr>
      </w:pPr>
      <w:bookmarkStart w:id="8" w:name="_Hlk496083672"/>
      <w:r w:rsidRPr="00BC073E">
        <w:rPr>
          <w:rFonts w:cs="Arial"/>
          <w:sz w:val="20"/>
          <w:szCs w:val="20"/>
          <w:lang w:val="en-US" w:eastAsia="ko-KR"/>
        </w:rPr>
        <w:t xml:space="preserve">There are partnership possibilities at </w:t>
      </w:r>
      <w:r w:rsidR="00996362" w:rsidRPr="00BC073E">
        <w:rPr>
          <w:rFonts w:cs="Arial"/>
          <w:sz w:val="20"/>
          <w:szCs w:val="20"/>
          <w:lang w:val="en-US" w:eastAsia="ko-KR"/>
        </w:rPr>
        <w:t>the national and local levels on the basis of their</w:t>
      </w:r>
      <w:r w:rsidR="00E87285" w:rsidRPr="00BC073E">
        <w:rPr>
          <w:rFonts w:cs="Arial"/>
          <w:sz w:val="20"/>
          <w:szCs w:val="20"/>
          <w:lang w:val="en-US" w:eastAsia="ko-KR"/>
        </w:rPr>
        <w:t xml:space="preserve"> </w:t>
      </w:r>
      <w:r w:rsidR="00996362" w:rsidRPr="00BC073E">
        <w:rPr>
          <w:rFonts w:cs="Arial"/>
          <w:sz w:val="20"/>
          <w:szCs w:val="20"/>
          <w:lang w:val="en-US" w:eastAsia="ko-KR"/>
        </w:rPr>
        <w:t>mandate and responsibility, and presence in the program areas.  These include:</w:t>
      </w:r>
    </w:p>
    <w:p w14:paraId="2FEACF2A" w14:textId="1356AA6D" w:rsidR="00CD3445" w:rsidRDefault="00CD3445" w:rsidP="005F46FB">
      <w:pPr>
        <w:pStyle w:val="ListParagraph"/>
        <w:numPr>
          <w:ilvl w:val="0"/>
          <w:numId w:val="6"/>
        </w:numPr>
        <w:autoSpaceDE w:val="0"/>
        <w:autoSpaceDN w:val="0"/>
        <w:adjustRightInd w:val="0"/>
        <w:spacing w:after="0"/>
        <w:rPr>
          <w:rFonts w:cs="Arial"/>
          <w:sz w:val="20"/>
          <w:szCs w:val="20"/>
          <w:lang w:val="en-US" w:eastAsia="ko-KR"/>
        </w:rPr>
      </w:pPr>
      <w:r w:rsidRPr="00CD3445">
        <w:rPr>
          <w:rFonts w:cs="Arial"/>
          <w:sz w:val="20"/>
          <w:szCs w:val="20"/>
          <w:lang w:val="en-US" w:eastAsia="ko-KR"/>
        </w:rPr>
        <w:t>The design and implementation of the short-term employment opportunities will be undertaken in collabo</w:t>
      </w:r>
      <w:r w:rsidR="001F30D5">
        <w:rPr>
          <w:rFonts w:cs="Arial"/>
          <w:sz w:val="20"/>
          <w:szCs w:val="20"/>
          <w:lang w:val="en-US" w:eastAsia="ko-KR"/>
        </w:rPr>
        <w:t xml:space="preserve">ration with UNWOMEN and draw on the expertise of UNDP’s Gender Advisor. </w:t>
      </w:r>
    </w:p>
    <w:p w14:paraId="3F2081CC" w14:textId="0E7F0B43" w:rsidR="00CD3445" w:rsidRDefault="005C7A3F" w:rsidP="005F46FB">
      <w:pPr>
        <w:pStyle w:val="ListParagraph"/>
        <w:numPr>
          <w:ilvl w:val="0"/>
          <w:numId w:val="6"/>
        </w:numPr>
        <w:autoSpaceDE w:val="0"/>
        <w:autoSpaceDN w:val="0"/>
        <w:adjustRightInd w:val="0"/>
        <w:spacing w:after="0"/>
        <w:rPr>
          <w:rFonts w:cs="Arial"/>
          <w:sz w:val="20"/>
          <w:szCs w:val="20"/>
          <w:lang w:val="en-US" w:eastAsia="ko-KR"/>
        </w:rPr>
      </w:pPr>
      <w:r>
        <w:rPr>
          <w:rFonts w:cs="Arial"/>
          <w:sz w:val="20"/>
          <w:szCs w:val="20"/>
          <w:lang w:val="en-US" w:eastAsia="ko-KR"/>
        </w:rPr>
        <w:t>PDNA</w:t>
      </w:r>
      <w:r w:rsidR="00CD3445" w:rsidRPr="00CD3445">
        <w:rPr>
          <w:rFonts w:cs="Arial"/>
          <w:sz w:val="20"/>
          <w:szCs w:val="20"/>
          <w:lang w:val="en-US" w:eastAsia="ko-KR"/>
        </w:rPr>
        <w:t xml:space="preserve"> for the recovery and reconstruction </w:t>
      </w:r>
      <w:r w:rsidR="00CD3445">
        <w:rPr>
          <w:rFonts w:cs="Arial"/>
          <w:sz w:val="20"/>
          <w:szCs w:val="20"/>
          <w:lang w:val="en-US" w:eastAsia="ko-KR"/>
        </w:rPr>
        <w:t xml:space="preserve">will be conducted </w:t>
      </w:r>
      <w:r w:rsidR="00CD3445" w:rsidRPr="00CD3445">
        <w:rPr>
          <w:rFonts w:cs="Arial"/>
          <w:sz w:val="20"/>
          <w:szCs w:val="20"/>
          <w:lang w:val="en-US" w:eastAsia="ko-KR"/>
        </w:rPr>
        <w:t>with the participation of WB,</w:t>
      </w:r>
      <w:r w:rsidR="00FF4ABC">
        <w:rPr>
          <w:rFonts w:cs="Arial"/>
          <w:sz w:val="20"/>
          <w:szCs w:val="20"/>
          <w:lang w:val="en-US" w:eastAsia="ko-KR"/>
        </w:rPr>
        <w:t xml:space="preserve"> the EU,</w:t>
      </w:r>
      <w:r w:rsidR="00CD3445" w:rsidRPr="00CD3445">
        <w:rPr>
          <w:rFonts w:cs="Arial"/>
          <w:sz w:val="20"/>
          <w:szCs w:val="20"/>
          <w:lang w:val="en-US" w:eastAsia="ko-KR"/>
        </w:rPr>
        <w:t xml:space="preserve"> OCHA and other relevant UN agencies</w:t>
      </w:r>
      <w:r w:rsidR="00D85534">
        <w:rPr>
          <w:rFonts w:cs="Arial"/>
          <w:sz w:val="20"/>
          <w:szCs w:val="20"/>
          <w:lang w:val="en-US" w:eastAsia="ko-KR"/>
        </w:rPr>
        <w:t xml:space="preserve"> where there is a demand. </w:t>
      </w:r>
    </w:p>
    <w:p w14:paraId="039F2005" w14:textId="331BDB03" w:rsidR="00CD3445" w:rsidRPr="00BD117A" w:rsidRDefault="00CD3445" w:rsidP="00BD117A">
      <w:pPr>
        <w:autoSpaceDE w:val="0"/>
        <w:autoSpaceDN w:val="0"/>
        <w:adjustRightInd w:val="0"/>
        <w:spacing w:after="0"/>
        <w:ind w:left="360"/>
        <w:rPr>
          <w:rFonts w:cs="Arial"/>
          <w:sz w:val="20"/>
          <w:szCs w:val="20"/>
          <w:lang w:val="en-US" w:eastAsia="ko-KR"/>
        </w:rPr>
      </w:pPr>
    </w:p>
    <w:p w14:paraId="7CE5EEF9" w14:textId="77777777" w:rsidR="00C94937" w:rsidRPr="006C27C7" w:rsidRDefault="00C94937" w:rsidP="00687B78">
      <w:pPr>
        <w:autoSpaceDE w:val="0"/>
        <w:autoSpaceDN w:val="0"/>
        <w:adjustRightInd w:val="0"/>
        <w:spacing w:after="0"/>
        <w:rPr>
          <w:rFonts w:cs="Arial"/>
          <w:sz w:val="20"/>
          <w:szCs w:val="20"/>
          <w:highlight w:val="yellow"/>
          <w:lang w:val="en-US" w:eastAsia="ko-KR"/>
        </w:rPr>
      </w:pPr>
    </w:p>
    <w:bookmarkEnd w:id="8"/>
    <w:p w14:paraId="3B1A5A04" w14:textId="77777777" w:rsidR="00003AF1" w:rsidRDefault="000A3E63" w:rsidP="00003AF1">
      <w:pPr>
        <w:autoSpaceDE w:val="0"/>
        <w:autoSpaceDN w:val="0"/>
        <w:adjustRightInd w:val="0"/>
        <w:rPr>
          <w:rFonts w:cs="Arial"/>
          <w:b/>
          <w:bCs/>
          <w:i/>
          <w:szCs w:val="20"/>
          <w:lang w:val="en-US" w:eastAsia="ko-KR"/>
        </w:rPr>
      </w:pPr>
      <w:r>
        <w:rPr>
          <w:rFonts w:cs="Arial"/>
          <w:b/>
          <w:bCs/>
          <w:i/>
          <w:szCs w:val="20"/>
          <w:lang w:val="en-US" w:eastAsia="ko-KR"/>
        </w:rPr>
        <w:t>STAKEHOLDER ENGAGEMENT</w:t>
      </w:r>
    </w:p>
    <w:p w14:paraId="51601DC3" w14:textId="29A1B144" w:rsidR="00EB4D20" w:rsidRPr="00003AF1" w:rsidRDefault="00C94937" w:rsidP="00003AF1">
      <w:pPr>
        <w:autoSpaceDE w:val="0"/>
        <w:autoSpaceDN w:val="0"/>
        <w:adjustRightInd w:val="0"/>
        <w:spacing w:before="120" w:after="120"/>
        <w:rPr>
          <w:rFonts w:cs="Arial"/>
          <w:b/>
          <w:bCs/>
          <w:i/>
          <w:szCs w:val="20"/>
          <w:lang w:val="en-US" w:eastAsia="ko-KR"/>
        </w:rPr>
      </w:pPr>
      <w:r w:rsidRPr="00EB4D20">
        <w:rPr>
          <w:rFonts w:cs="Arial"/>
          <w:sz w:val="20"/>
          <w:szCs w:val="20"/>
          <w:lang w:val="en-US" w:eastAsia="ko-KR"/>
        </w:rPr>
        <w:t>The project will make particular efforts to engage with national and local stakeholders in</w:t>
      </w:r>
      <w:r w:rsidR="008E04EB" w:rsidRPr="00EB4D20">
        <w:rPr>
          <w:rFonts w:cs="Arial"/>
          <w:sz w:val="20"/>
          <w:szCs w:val="20"/>
          <w:lang w:val="en-US" w:eastAsia="ko-KR"/>
        </w:rPr>
        <w:t xml:space="preserve"> all components related to planning and managing recovery processes.</w:t>
      </w:r>
      <w:r w:rsidRPr="00EB4D20">
        <w:rPr>
          <w:rFonts w:cs="Arial"/>
          <w:sz w:val="20"/>
          <w:szCs w:val="20"/>
          <w:lang w:val="en-US" w:eastAsia="ko-KR"/>
        </w:rPr>
        <w:t xml:space="preserve"> </w:t>
      </w:r>
    </w:p>
    <w:p w14:paraId="5A276456" w14:textId="38CAD166" w:rsidR="00C94937" w:rsidRPr="00EB4D20" w:rsidRDefault="00C94937" w:rsidP="00003AF1">
      <w:pPr>
        <w:autoSpaceDE w:val="0"/>
        <w:autoSpaceDN w:val="0"/>
        <w:adjustRightInd w:val="0"/>
        <w:spacing w:before="120" w:after="120"/>
        <w:rPr>
          <w:rFonts w:cs="Arial"/>
          <w:sz w:val="20"/>
          <w:szCs w:val="20"/>
          <w:lang w:val="en-US" w:eastAsia="ko-KR"/>
        </w:rPr>
      </w:pPr>
      <w:r w:rsidRPr="00EB4D20">
        <w:rPr>
          <w:rFonts w:cs="Arial"/>
          <w:sz w:val="20"/>
          <w:szCs w:val="20"/>
          <w:lang w:val="en-US" w:eastAsia="ko-KR"/>
        </w:rPr>
        <w:t>At local level, efforts will be taken to</w:t>
      </w:r>
      <w:r w:rsidR="008E04EB" w:rsidRPr="00EB4D20">
        <w:rPr>
          <w:rFonts w:cs="Arial"/>
          <w:sz w:val="20"/>
          <w:szCs w:val="20"/>
          <w:lang w:val="en-US" w:eastAsia="ko-KR"/>
        </w:rPr>
        <w:t xml:space="preserve"> support local leadership and accountability in recovery implementation, administration and financial management of recovery processes</w:t>
      </w:r>
      <w:r w:rsidR="00EB4D20" w:rsidRPr="00EB4D20">
        <w:rPr>
          <w:rFonts w:cs="Arial"/>
          <w:sz w:val="20"/>
          <w:szCs w:val="20"/>
          <w:lang w:val="en-US" w:eastAsia="ko-KR"/>
        </w:rPr>
        <w:t>.</w:t>
      </w:r>
      <w:r w:rsidR="008E04EB" w:rsidRPr="00EB4D20">
        <w:rPr>
          <w:rFonts w:cs="Arial"/>
          <w:sz w:val="20"/>
          <w:szCs w:val="20"/>
          <w:lang w:val="en-US" w:eastAsia="ko-KR"/>
        </w:rPr>
        <w:t xml:space="preserve"> </w:t>
      </w:r>
    </w:p>
    <w:p w14:paraId="059FBA3E" w14:textId="2EF650C0" w:rsidR="00606D48" w:rsidRDefault="00606D48" w:rsidP="00003AF1">
      <w:pPr>
        <w:autoSpaceDE w:val="0"/>
        <w:autoSpaceDN w:val="0"/>
        <w:adjustRightInd w:val="0"/>
        <w:spacing w:before="120" w:after="120"/>
        <w:rPr>
          <w:rFonts w:cs="Arial"/>
          <w:bCs/>
          <w:sz w:val="20"/>
          <w:szCs w:val="20"/>
          <w:lang w:val="en-US" w:eastAsia="ko-KR"/>
        </w:rPr>
      </w:pPr>
      <w:r>
        <w:rPr>
          <w:rFonts w:cs="Arial"/>
          <w:bCs/>
          <w:sz w:val="20"/>
          <w:szCs w:val="20"/>
          <w:lang w:val="en-US" w:eastAsia="ko-KR"/>
        </w:rPr>
        <w:t xml:space="preserve">For </w:t>
      </w:r>
      <w:r w:rsidR="0007481D">
        <w:rPr>
          <w:rFonts w:cs="Arial"/>
          <w:bCs/>
          <w:sz w:val="20"/>
          <w:szCs w:val="20"/>
          <w:lang w:val="en-US" w:eastAsia="ko-KR"/>
        </w:rPr>
        <w:t xml:space="preserve">Output 3, focused on </w:t>
      </w:r>
      <w:r>
        <w:rPr>
          <w:rFonts w:cs="Arial"/>
          <w:bCs/>
          <w:sz w:val="20"/>
          <w:szCs w:val="20"/>
          <w:lang w:val="en-US" w:eastAsia="ko-KR"/>
        </w:rPr>
        <w:t>housing repair</w:t>
      </w:r>
      <w:r w:rsidR="0007481D">
        <w:rPr>
          <w:rFonts w:cs="Arial"/>
          <w:bCs/>
          <w:sz w:val="20"/>
          <w:szCs w:val="20"/>
          <w:lang w:val="en-US" w:eastAsia="ko-KR"/>
        </w:rPr>
        <w:t>,</w:t>
      </w:r>
      <w:r>
        <w:rPr>
          <w:rFonts w:cs="Arial"/>
          <w:bCs/>
          <w:sz w:val="20"/>
          <w:szCs w:val="20"/>
          <w:lang w:val="en-US" w:eastAsia="ko-KR"/>
        </w:rPr>
        <w:t xml:space="preserve"> </w:t>
      </w:r>
      <w:r w:rsidR="0007481D">
        <w:rPr>
          <w:rFonts w:cs="Arial"/>
          <w:bCs/>
          <w:sz w:val="20"/>
          <w:szCs w:val="20"/>
          <w:lang w:val="en-US" w:eastAsia="ko-KR"/>
        </w:rPr>
        <w:t xml:space="preserve">in </w:t>
      </w:r>
      <w:r w:rsidR="0045746F">
        <w:rPr>
          <w:rFonts w:cs="Arial"/>
          <w:bCs/>
          <w:sz w:val="20"/>
          <w:szCs w:val="20"/>
          <w:lang w:val="en-US" w:eastAsia="ko-KR"/>
        </w:rPr>
        <w:t xml:space="preserve">Antigua dn </w:t>
      </w:r>
      <w:r w:rsidR="0007481D">
        <w:rPr>
          <w:rFonts w:cs="Arial"/>
          <w:bCs/>
          <w:sz w:val="20"/>
          <w:szCs w:val="20"/>
          <w:lang w:val="en-US" w:eastAsia="ko-KR"/>
        </w:rPr>
        <w:t xml:space="preserve">Barbuda </w:t>
      </w:r>
      <w:r w:rsidRPr="00606D48">
        <w:rPr>
          <w:rFonts w:cs="Arial"/>
          <w:bCs/>
          <w:sz w:val="20"/>
          <w:szCs w:val="20"/>
          <w:lang w:val="en-US" w:eastAsia="ko-KR"/>
        </w:rPr>
        <w:t xml:space="preserve">the project will work with the </w:t>
      </w:r>
      <w:r w:rsidR="00003AF1">
        <w:rPr>
          <w:rFonts w:cs="Arial"/>
          <w:bCs/>
          <w:sz w:val="20"/>
          <w:szCs w:val="20"/>
          <w:lang w:val="en-US" w:eastAsia="ko-KR"/>
        </w:rPr>
        <w:t xml:space="preserve">National Office of Disaster Services (NODS), Ministry of </w:t>
      </w:r>
      <w:r w:rsidR="0007481D">
        <w:rPr>
          <w:rFonts w:cs="Arial"/>
          <w:bCs/>
          <w:sz w:val="20"/>
          <w:szCs w:val="20"/>
          <w:lang w:val="en-US" w:eastAsia="ko-KR"/>
        </w:rPr>
        <w:t>Health</w:t>
      </w:r>
      <w:r w:rsidR="00003AF1">
        <w:rPr>
          <w:rFonts w:cs="Arial"/>
          <w:bCs/>
          <w:sz w:val="20"/>
          <w:szCs w:val="20"/>
          <w:lang w:val="en-US" w:eastAsia="ko-KR"/>
        </w:rPr>
        <w:t xml:space="preserve"> and Environment, Ministry of Public Works and the Council of Barbuda. </w:t>
      </w:r>
      <w:r w:rsidR="0007481D">
        <w:rPr>
          <w:rFonts w:cs="Arial"/>
          <w:bCs/>
          <w:sz w:val="20"/>
          <w:szCs w:val="20"/>
          <w:lang w:val="en-US" w:eastAsia="ko-KR"/>
        </w:rPr>
        <w:t>In</w:t>
      </w:r>
      <w:r w:rsidR="00003AF1">
        <w:rPr>
          <w:rFonts w:cs="Arial"/>
          <w:bCs/>
          <w:sz w:val="20"/>
          <w:szCs w:val="20"/>
          <w:lang w:val="en-US" w:eastAsia="ko-KR"/>
        </w:rPr>
        <w:t xml:space="preserve"> </w:t>
      </w:r>
      <w:r w:rsidR="0007481D">
        <w:rPr>
          <w:rFonts w:cs="Arial"/>
          <w:bCs/>
          <w:sz w:val="20"/>
          <w:szCs w:val="20"/>
          <w:lang w:val="en-US" w:eastAsia="ko-KR"/>
        </w:rPr>
        <w:t>Dominica,</w:t>
      </w:r>
      <w:r w:rsidR="00003AF1">
        <w:rPr>
          <w:rFonts w:cs="Arial"/>
          <w:bCs/>
          <w:sz w:val="20"/>
          <w:szCs w:val="20"/>
          <w:lang w:val="en-US" w:eastAsia="ko-KR"/>
        </w:rPr>
        <w:t xml:space="preserve"> the </w:t>
      </w:r>
      <w:r w:rsidR="0007481D">
        <w:rPr>
          <w:rFonts w:cs="Arial"/>
          <w:bCs/>
          <w:sz w:val="20"/>
          <w:szCs w:val="20"/>
          <w:lang w:val="en-US" w:eastAsia="ko-KR"/>
        </w:rPr>
        <w:t xml:space="preserve">project will work with </w:t>
      </w:r>
      <w:r w:rsidR="00003AF1">
        <w:rPr>
          <w:rFonts w:cs="Arial"/>
          <w:bCs/>
          <w:sz w:val="20"/>
          <w:szCs w:val="20"/>
          <w:lang w:val="en-US" w:eastAsia="ko-KR"/>
        </w:rPr>
        <w:t xml:space="preserve">the </w:t>
      </w:r>
      <w:r w:rsidR="00003AF1" w:rsidRPr="00003AF1">
        <w:rPr>
          <w:rFonts w:cs="Arial"/>
          <w:bCs/>
          <w:sz w:val="20"/>
          <w:szCs w:val="20"/>
          <w:lang w:val="en-US" w:eastAsia="ko-KR"/>
        </w:rPr>
        <w:t>Office of Disaster Management</w:t>
      </w:r>
      <w:r w:rsidR="00003AF1">
        <w:rPr>
          <w:rFonts w:cs="Arial"/>
          <w:bCs/>
          <w:sz w:val="20"/>
          <w:szCs w:val="20"/>
          <w:lang w:val="en-US" w:eastAsia="ko-KR"/>
        </w:rPr>
        <w:t xml:space="preserve"> (ODM), </w:t>
      </w:r>
      <w:r w:rsidRPr="00606D48">
        <w:rPr>
          <w:rFonts w:cs="Arial"/>
          <w:bCs/>
          <w:sz w:val="20"/>
          <w:szCs w:val="20"/>
          <w:lang w:val="en-US" w:eastAsia="ko-KR"/>
        </w:rPr>
        <w:t>Ministry of Housing, Lands and Water Resource Management or similar agency and/or engineers to ensure appropriate design of roofing to be meet agreed standards.</w:t>
      </w:r>
    </w:p>
    <w:p w14:paraId="467CB405" w14:textId="77777777" w:rsidR="00606D48" w:rsidRPr="00606D48" w:rsidRDefault="00606D48" w:rsidP="00687B78">
      <w:pPr>
        <w:autoSpaceDE w:val="0"/>
        <w:autoSpaceDN w:val="0"/>
        <w:adjustRightInd w:val="0"/>
        <w:rPr>
          <w:rFonts w:cs="Arial"/>
          <w:bCs/>
          <w:sz w:val="20"/>
          <w:szCs w:val="20"/>
          <w:lang w:eastAsia="ko-KR"/>
        </w:rPr>
      </w:pPr>
    </w:p>
    <w:p w14:paraId="4163EB57" w14:textId="72CCBA55" w:rsidR="00C94937" w:rsidRDefault="000A3E63" w:rsidP="00687B78">
      <w:pPr>
        <w:autoSpaceDE w:val="0"/>
        <w:autoSpaceDN w:val="0"/>
        <w:adjustRightInd w:val="0"/>
        <w:rPr>
          <w:rFonts w:cs="Arial"/>
          <w:b/>
          <w:bCs/>
          <w:i/>
          <w:szCs w:val="20"/>
          <w:lang w:val="en-US" w:eastAsia="ko-KR"/>
        </w:rPr>
      </w:pPr>
      <w:r>
        <w:rPr>
          <w:rFonts w:cs="Arial"/>
          <w:b/>
          <w:bCs/>
          <w:i/>
          <w:szCs w:val="20"/>
          <w:lang w:val="en-US" w:eastAsia="ko-KR"/>
        </w:rPr>
        <w:t>KNOWLEDGE AND SOUTH-SOUTH COOPERATION</w:t>
      </w:r>
    </w:p>
    <w:p w14:paraId="502C5FDF" w14:textId="4788E130" w:rsidR="00C65033" w:rsidRDefault="00C65033" w:rsidP="00C65033">
      <w:pPr>
        <w:autoSpaceDE w:val="0"/>
        <w:autoSpaceDN w:val="0"/>
        <w:spacing w:before="120"/>
        <w:rPr>
          <w:rFonts w:cs="Arial"/>
          <w:sz w:val="20"/>
          <w:szCs w:val="20"/>
          <w:lang w:val="en-US" w:eastAsia="ko-KR"/>
        </w:rPr>
      </w:pPr>
      <w:r w:rsidRPr="00C65033">
        <w:rPr>
          <w:rFonts w:cs="Arial"/>
          <w:sz w:val="20"/>
          <w:szCs w:val="20"/>
          <w:lang w:val="en-US" w:eastAsia="ko-KR"/>
        </w:rPr>
        <w:t xml:space="preserve">At </w:t>
      </w:r>
      <w:r w:rsidR="00D85534">
        <w:rPr>
          <w:rFonts w:cs="Arial"/>
          <w:sz w:val="20"/>
          <w:szCs w:val="20"/>
          <w:lang w:val="en-US" w:eastAsia="ko-KR"/>
        </w:rPr>
        <w:t xml:space="preserve">a </w:t>
      </w:r>
      <w:r w:rsidRPr="00C65033">
        <w:rPr>
          <w:rFonts w:cs="Arial"/>
          <w:sz w:val="20"/>
          <w:szCs w:val="20"/>
          <w:lang w:val="en-US" w:eastAsia="ko-KR"/>
        </w:rPr>
        <w:t>regional level knowledge products will include post hurricane damages and losses reports in the region; exploration of partnership opportunities to address resilience findings</w:t>
      </w:r>
      <w:r w:rsidR="008D7717">
        <w:rPr>
          <w:rFonts w:cs="Arial"/>
          <w:sz w:val="20"/>
          <w:szCs w:val="20"/>
          <w:lang w:val="en-US" w:eastAsia="ko-KR"/>
        </w:rPr>
        <w:t xml:space="preserve"> (2.1.2)</w:t>
      </w:r>
      <w:r w:rsidRPr="00C65033">
        <w:rPr>
          <w:rFonts w:cs="Arial"/>
          <w:sz w:val="20"/>
          <w:szCs w:val="20"/>
          <w:lang w:val="en-US" w:eastAsia="ko-KR"/>
        </w:rPr>
        <w:t xml:space="preserve"> and identify appropriate financing instruments; and an after-Action review of the regional and preparedness response</w:t>
      </w:r>
      <w:r w:rsidR="008D7717">
        <w:rPr>
          <w:rFonts w:cs="Arial"/>
          <w:sz w:val="20"/>
          <w:szCs w:val="20"/>
          <w:lang w:val="en-US" w:eastAsia="ko-KR"/>
        </w:rPr>
        <w:t xml:space="preserve"> (2.2.1)</w:t>
      </w:r>
      <w:r>
        <w:rPr>
          <w:rFonts w:cs="Arial"/>
          <w:sz w:val="20"/>
          <w:szCs w:val="20"/>
          <w:lang w:val="en-US" w:eastAsia="ko-KR"/>
        </w:rPr>
        <w:t>.</w:t>
      </w:r>
      <w:r w:rsidR="00FF4ABC">
        <w:rPr>
          <w:rFonts w:cs="Arial"/>
          <w:sz w:val="20"/>
          <w:szCs w:val="20"/>
          <w:lang w:val="en-US" w:eastAsia="ko-KR"/>
        </w:rPr>
        <w:t xml:space="preserve"> All these products will support the Donor Conference and the political dialogue at strategic level with CARICOM Secretariat.</w:t>
      </w:r>
    </w:p>
    <w:p w14:paraId="4BA11A1C" w14:textId="637FBA22" w:rsidR="00E81849" w:rsidRDefault="00E81849" w:rsidP="00C65033">
      <w:pPr>
        <w:autoSpaceDE w:val="0"/>
        <w:autoSpaceDN w:val="0"/>
        <w:spacing w:before="120"/>
        <w:rPr>
          <w:rFonts w:cs="Arial"/>
          <w:sz w:val="20"/>
          <w:szCs w:val="20"/>
          <w:lang w:val="en-US" w:eastAsia="ko-KR"/>
        </w:rPr>
      </w:pPr>
      <w:r w:rsidRPr="00E81849">
        <w:rPr>
          <w:rFonts w:cs="Arial"/>
          <w:sz w:val="20"/>
          <w:szCs w:val="20"/>
          <w:lang w:val="en-US" w:eastAsia="ko-KR"/>
        </w:rPr>
        <w:t xml:space="preserve">As a development tool, South-South Cooperation (SSC) promotes cooperation among countries through the sharing of best practices and the diversification and expansion of development options and economic links. </w:t>
      </w:r>
    </w:p>
    <w:p w14:paraId="306C74EF" w14:textId="390D4E76" w:rsidR="00FB7246" w:rsidRDefault="00E81849" w:rsidP="00C65033">
      <w:pPr>
        <w:autoSpaceDE w:val="0"/>
        <w:autoSpaceDN w:val="0"/>
        <w:spacing w:before="120"/>
        <w:rPr>
          <w:rFonts w:cs="Arial"/>
          <w:sz w:val="20"/>
          <w:szCs w:val="20"/>
          <w:lang w:val="en-US" w:eastAsia="ko-KR"/>
        </w:rPr>
      </w:pPr>
      <w:r>
        <w:rPr>
          <w:rFonts w:cs="Arial"/>
          <w:sz w:val="20"/>
          <w:szCs w:val="20"/>
          <w:lang w:val="en-US" w:eastAsia="ko-KR"/>
        </w:rPr>
        <w:t>In this sense</w:t>
      </w:r>
      <w:r w:rsidR="005E04F4">
        <w:rPr>
          <w:rFonts w:cs="Arial"/>
          <w:sz w:val="20"/>
          <w:szCs w:val="20"/>
          <w:lang w:val="en-US" w:eastAsia="ko-KR"/>
        </w:rPr>
        <w:t xml:space="preserve">, it is important to highlight that the </w:t>
      </w:r>
      <w:r w:rsidR="00FF4ABC">
        <w:rPr>
          <w:rFonts w:cs="Arial"/>
          <w:sz w:val="20"/>
          <w:szCs w:val="20"/>
          <w:lang w:val="en-US" w:eastAsia="ko-KR"/>
        </w:rPr>
        <w:t>Output 3</w:t>
      </w:r>
      <w:r w:rsidR="005E04F4">
        <w:rPr>
          <w:rFonts w:cs="Arial"/>
          <w:sz w:val="20"/>
          <w:szCs w:val="20"/>
          <w:lang w:val="en-US" w:eastAsia="ko-KR"/>
        </w:rPr>
        <w:t xml:space="preserve"> of the Regional recovery project which refers housing repair and reconstruction </w:t>
      </w:r>
      <w:r w:rsidR="00FF4ABC">
        <w:rPr>
          <w:rFonts w:cs="Arial"/>
          <w:sz w:val="20"/>
          <w:szCs w:val="20"/>
          <w:lang w:val="en-US" w:eastAsia="ko-KR"/>
        </w:rPr>
        <w:t xml:space="preserve">comes from </w:t>
      </w:r>
      <w:r w:rsidR="005E04F4">
        <w:rPr>
          <w:rFonts w:cs="Arial"/>
          <w:sz w:val="20"/>
          <w:szCs w:val="20"/>
          <w:lang w:val="en-US" w:eastAsia="ko-KR"/>
        </w:rPr>
        <w:t>an important</w:t>
      </w:r>
      <w:r w:rsidR="005E04F4" w:rsidRPr="00606D48">
        <w:rPr>
          <w:rFonts w:cs="Arial"/>
          <w:sz w:val="20"/>
          <w:szCs w:val="20"/>
          <w:lang w:val="en-US" w:eastAsia="ko-KR"/>
        </w:rPr>
        <w:t xml:space="preserve"> </w:t>
      </w:r>
      <w:r w:rsidR="00FF4ABC" w:rsidRPr="00FF4ABC">
        <w:rPr>
          <w:rFonts w:cs="Arial"/>
          <w:sz w:val="20"/>
          <w:szCs w:val="20"/>
          <w:lang w:val="en-US" w:eastAsia="ko-KR"/>
        </w:rPr>
        <w:t>South-South Cooperation Assistance Fund</w:t>
      </w:r>
      <w:r w:rsidR="008D7717">
        <w:rPr>
          <w:rFonts w:cs="Arial"/>
          <w:sz w:val="20"/>
          <w:szCs w:val="20"/>
          <w:lang w:val="en-US" w:eastAsia="ko-KR"/>
        </w:rPr>
        <w:t xml:space="preserve"> </w:t>
      </w:r>
      <w:r w:rsidR="005E04F4" w:rsidRPr="00606D48">
        <w:rPr>
          <w:rFonts w:cs="Arial"/>
          <w:sz w:val="20"/>
          <w:szCs w:val="20"/>
          <w:lang w:val="en-US" w:eastAsia="ko-KR"/>
        </w:rPr>
        <w:t>of the Government of the People´s Republ</w:t>
      </w:r>
      <w:r w:rsidR="005E04F4">
        <w:rPr>
          <w:rFonts w:cs="Arial"/>
          <w:sz w:val="20"/>
          <w:szCs w:val="20"/>
          <w:lang w:val="en-US" w:eastAsia="ko-KR"/>
        </w:rPr>
        <w:t>ic of China</w:t>
      </w:r>
      <w:r w:rsidR="00D85534">
        <w:rPr>
          <w:rFonts w:cs="Arial"/>
          <w:sz w:val="20"/>
          <w:szCs w:val="20"/>
          <w:lang w:val="en-US" w:eastAsia="ko-KR"/>
        </w:rPr>
        <w:t xml:space="preserve"> </w:t>
      </w:r>
      <w:r w:rsidR="00FB7246">
        <w:rPr>
          <w:rFonts w:cs="Arial"/>
          <w:sz w:val="20"/>
          <w:szCs w:val="20"/>
          <w:lang w:val="en-US" w:eastAsia="ko-KR"/>
        </w:rPr>
        <w:t>and t</w:t>
      </w:r>
      <w:r w:rsidR="00FB7246" w:rsidRPr="00606D48">
        <w:rPr>
          <w:rFonts w:cs="Arial"/>
          <w:sz w:val="20"/>
          <w:szCs w:val="20"/>
          <w:lang w:val="en-US" w:eastAsia="ko-KR"/>
        </w:rPr>
        <w:t>here will be a clear communication component</w:t>
      </w:r>
      <w:r w:rsidR="00FB7246" w:rsidRPr="005E04F4">
        <w:rPr>
          <w:rFonts w:cs="Arial"/>
          <w:sz w:val="20"/>
          <w:szCs w:val="20"/>
          <w:lang w:val="en-US" w:eastAsia="ko-KR"/>
        </w:rPr>
        <w:t xml:space="preserve"> </w:t>
      </w:r>
      <w:r w:rsidR="00FB7246" w:rsidRPr="00606D48">
        <w:rPr>
          <w:rFonts w:cs="Arial"/>
          <w:sz w:val="20"/>
          <w:szCs w:val="20"/>
          <w:lang w:val="en-US" w:eastAsia="ko-KR"/>
        </w:rPr>
        <w:t xml:space="preserve">adopting the standard practices of such projects, including </w:t>
      </w:r>
      <w:r w:rsidR="00D85534">
        <w:rPr>
          <w:rFonts w:cs="Arial"/>
          <w:sz w:val="20"/>
          <w:szCs w:val="20"/>
          <w:lang w:val="en-US" w:eastAsia="ko-KR"/>
        </w:rPr>
        <w:t xml:space="preserve">the production of a </w:t>
      </w:r>
      <w:r w:rsidR="00FB7246" w:rsidRPr="00606D48">
        <w:rPr>
          <w:rFonts w:cs="Arial"/>
          <w:sz w:val="20"/>
          <w:szCs w:val="20"/>
          <w:lang w:val="en-US" w:eastAsia="ko-KR"/>
        </w:rPr>
        <w:t>video</w:t>
      </w:r>
      <w:r w:rsidR="00FB7246">
        <w:rPr>
          <w:rFonts w:cs="Arial"/>
          <w:sz w:val="20"/>
          <w:szCs w:val="20"/>
          <w:lang w:val="en-US" w:eastAsia="ko-KR"/>
        </w:rPr>
        <w:t>.</w:t>
      </w:r>
    </w:p>
    <w:p w14:paraId="3DA27025" w14:textId="2254BB0F" w:rsidR="00C94937" w:rsidRDefault="00C94937" w:rsidP="00687B78">
      <w:pPr>
        <w:autoSpaceDE w:val="0"/>
        <w:autoSpaceDN w:val="0"/>
        <w:adjustRightInd w:val="0"/>
        <w:rPr>
          <w:rFonts w:cs="Arial"/>
          <w:bCs/>
          <w:szCs w:val="20"/>
          <w:lang w:val="en-US" w:eastAsia="ko-KR"/>
        </w:rPr>
      </w:pPr>
    </w:p>
    <w:p w14:paraId="1BB51210" w14:textId="0D01507B" w:rsidR="00C94937" w:rsidRDefault="000A3E63" w:rsidP="00687B78">
      <w:pPr>
        <w:autoSpaceDE w:val="0"/>
        <w:autoSpaceDN w:val="0"/>
        <w:adjustRightInd w:val="0"/>
        <w:rPr>
          <w:rFonts w:cs="Arial"/>
          <w:b/>
          <w:bCs/>
          <w:i/>
          <w:szCs w:val="20"/>
          <w:lang w:val="en-US" w:eastAsia="ko-KR"/>
        </w:rPr>
      </w:pPr>
      <w:r>
        <w:rPr>
          <w:rFonts w:cs="Arial"/>
          <w:b/>
          <w:bCs/>
          <w:i/>
          <w:szCs w:val="20"/>
          <w:lang w:val="en-US" w:eastAsia="ko-KR"/>
        </w:rPr>
        <w:t>SUSTAINABILITY AND SCALE-UP</w:t>
      </w:r>
    </w:p>
    <w:p w14:paraId="0C82A264" w14:textId="6982109B" w:rsidR="000E51E4" w:rsidRPr="005C7A3F" w:rsidRDefault="008E04EB" w:rsidP="000E51E4">
      <w:pPr>
        <w:spacing w:before="240"/>
        <w:rPr>
          <w:sz w:val="20"/>
        </w:rPr>
      </w:pPr>
      <w:r w:rsidRPr="005C7A3F">
        <w:rPr>
          <w:sz w:val="20"/>
          <w:lang w:val="en-US"/>
        </w:rPr>
        <w:t>Sustainability is a fundamental concept in the</w:t>
      </w:r>
      <w:r w:rsidR="000E51E4" w:rsidRPr="005C7A3F">
        <w:rPr>
          <w:sz w:val="20"/>
          <w:lang w:val="en-US"/>
        </w:rPr>
        <w:t xml:space="preserve"> project</w:t>
      </w:r>
      <w:r w:rsidRPr="005C7A3F">
        <w:rPr>
          <w:sz w:val="20"/>
          <w:lang w:val="en-US"/>
        </w:rPr>
        <w:t xml:space="preserve"> design, as local and national capacities and community well-being is</w:t>
      </w:r>
      <w:r w:rsidR="000E51E4" w:rsidRPr="005C7A3F">
        <w:rPr>
          <w:sz w:val="20"/>
          <w:lang w:val="en-US"/>
        </w:rPr>
        <w:t xml:space="preserve"> central to achieving results. </w:t>
      </w:r>
      <w:r w:rsidRPr="005C7A3F">
        <w:rPr>
          <w:sz w:val="20"/>
          <w:lang w:val="en-US"/>
        </w:rPr>
        <w:t>Building on existing capacity, t</w:t>
      </w:r>
      <w:r w:rsidRPr="005C7A3F">
        <w:rPr>
          <w:sz w:val="20"/>
        </w:rPr>
        <w:t>he project will strengthen</w:t>
      </w:r>
      <w:r w:rsidR="00C94937" w:rsidRPr="005C7A3F">
        <w:rPr>
          <w:sz w:val="20"/>
        </w:rPr>
        <w:t xml:space="preserve"> the existing </w:t>
      </w:r>
      <w:r w:rsidR="00C075AF" w:rsidRPr="005C7A3F">
        <w:rPr>
          <w:sz w:val="20"/>
        </w:rPr>
        <w:t>n</w:t>
      </w:r>
      <w:r w:rsidR="00C94937" w:rsidRPr="005C7A3F">
        <w:rPr>
          <w:sz w:val="20"/>
        </w:rPr>
        <w:t>ational recovery coordination system</w:t>
      </w:r>
      <w:r w:rsidR="005C7A3F" w:rsidRPr="005C7A3F">
        <w:rPr>
          <w:sz w:val="20"/>
        </w:rPr>
        <w:t>s in different countries, through diagnosis of disaster management systems</w:t>
      </w:r>
      <w:r w:rsidR="003F1369">
        <w:rPr>
          <w:sz w:val="20"/>
        </w:rPr>
        <w:t xml:space="preserve">, and capacities to address vulnerability, gender differentiated impacts and excluded groups as well as a </w:t>
      </w:r>
      <w:r w:rsidR="005C7A3F" w:rsidRPr="005C7A3F">
        <w:rPr>
          <w:sz w:val="20"/>
        </w:rPr>
        <w:t>review of governance arrangements</w:t>
      </w:r>
      <w:r w:rsidR="00C94937" w:rsidRPr="005C7A3F">
        <w:rPr>
          <w:sz w:val="20"/>
        </w:rPr>
        <w:t xml:space="preserve">, which will ensure </w:t>
      </w:r>
      <w:r w:rsidR="005C7A3F" w:rsidRPr="005C7A3F">
        <w:rPr>
          <w:sz w:val="20"/>
        </w:rPr>
        <w:t>effective</w:t>
      </w:r>
      <w:r w:rsidR="00C94937" w:rsidRPr="005C7A3F">
        <w:rPr>
          <w:sz w:val="20"/>
        </w:rPr>
        <w:t xml:space="preserve"> progress</w:t>
      </w:r>
      <w:r w:rsidRPr="005C7A3F">
        <w:rPr>
          <w:sz w:val="20"/>
        </w:rPr>
        <w:t xml:space="preserve">. </w:t>
      </w:r>
      <w:r w:rsidR="00C94937" w:rsidRPr="005C7A3F">
        <w:rPr>
          <w:sz w:val="20"/>
        </w:rPr>
        <w:t xml:space="preserve"> </w:t>
      </w:r>
      <w:r w:rsidR="00247877">
        <w:rPr>
          <w:sz w:val="20"/>
        </w:rPr>
        <w:t xml:space="preserve">In each </w:t>
      </w:r>
      <w:r w:rsidR="008D7717">
        <w:rPr>
          <w:sz w:val="20"/>
        </w:rPr>
        <w:t xml:space="preserve">island, </w:t>
      </w:r>
      <w:r w:rsidR="008D7717" w:rsidRPr="005C7A3F">
        <w:rPr>
          <w:sz w:val="20"/>
        </w:rPr>
        <w:t>capacity</w:t>
      </w:r>
      <w:r w:rsidR="00C94937" w:rsidRPr="005C7A3F">
        <w:rPr>
          <w:sz w:val="20"/>
        </w:rPr>
        <w:t xml:space="preserve"> for recovery will be strengthene</w:t>
      </w:r>
      <w:r w:rsidR="000E51E4" w:rsidRPr="005C7A3F">
        <w:rPr>
          <w:sz w:val="20"/>
        </w:rPr>
        <w:t xml:space="preserve">d through </w:t>
      </w:r>
      <w:r w:rsidR="00247877">
        <w:rPr>
          <w:sz w:val="20"/>
        </w:rPr>
        <w:t xml:space="preserve">provision of technical advisory services, development of a recovery strategy and orientation towards building back betters. Training related to housing construction and debris </w:t>
      </w:r>
      <w:r w:rsidR="00247877">
        <w:rPr>
          <w:sz w:val="20"/>
        </w:rPr>
        <w:lastRenderedPageBreak/>
        <w:t>management will also contribute to durable solutions at the community and national level. For example, a</w:t>
      </w:r>
      <w:r w:rsidR="000E51E4" w:rsidRPr="005C7A3F">
        <w:rPr>
          <w:sz w:val="20"/>
        </w:rPr>
        <w:t xml:space="preserve"> </w:t>
      </w:r>
      <w:r w:rsidR="005C7A3F" w:rsidRPr="005C7A3F">
        <w:rPr>
          <w:sz w:val="20"/>
        </w:rPr>
        <w:t xml:space="preserve">Community </w:t>
      </w:r>
      <w:r w:rsidR="00D85534" w:rsidRPr="005C7A3F">
        <w:rPr>
          <w:sz w:val="20"/>
        </w:rPr>
        <w:t>Centre</w:t>
      </w:r>
      <w:r w:rsidR="005C7A3F" w:rsidRPr="005C7A3F">
        <w:rPr>
          <w:sz w:val="20"/>
        </w:rPr>
        <w:t xml:space="preserve"> for housing </w:t>
      </w:r>
      <w:r w:rsidR="00247877" w:rsidRPr="005C7A3F">
        <w:rPr>
          <w:sz w:val="20"/>
        </w:rPr>
        <w:t>re</w:t>
      </w:r>
      <w:r w:rsidR="00247877">
        <w:rPr>
          <w:sz w:val="20"/>
        </w:rPr>
        <w:t>storation</w:t>
      </w:r>
      <w:r w:rsidR="000E51E4" w:rsidRPr="005C7A3F">
        <w:rPr>
          <w:sz w:val="20"/>
        </w:rPr>
        <w:t xml:space="preserve"> </w:t>
      </w:r>
      <w:r w:rsidR="00C94937" w:rsidRPr="005C7A3F">
        <w:rPr>
          <w:sz w:val="20"/>
        </w:rPr>
        <w:t>will be established</w:t>
      </w:r>
      <w:r w:rsidR="00247877">
        <w:rPr>
          <w:sz w:val="20"/>
        </w:rPr>
        <w:t xml:space="preserve"> in Dominica and Barbuda</w:t>
      </w:r>
      <w:r w:rsidR="000E51E4" w:rsidRPr="005C7A3F">
        <w:rPr>
          <w:sz w:val="20"/>
        </w:rPr>
        <w:t xml:space="preserve">, with government </w:t>
      </w:r>
      <w:r w:rsidR="005C7A3F" w:rsidRPr="005C7A3F">
        <w:rPr>
          <w:sz w:val="20"/>
        </w:rPr>
        <w:t>involvement</w:t>
      </w:r>
      <w:r w:rsidR="000E51E4" w:rsidRPr="005C7A3F">
        <w:rPr>
          <w:sz w:val="20"/>
        </w:rPr>
        <w:t>.</w:t>
      </w:r>
      <w:r w:rsidR="00C94937" w:rsidRPr="005C7A3F">
        <w:rPr>
          <w:sz w:val="20"/>
        </w:rPr>
        <w:t xml:space="preserve"> </w:t>
      </w:r>
      <w:r w:rsidR="00247877">
        <w:rPr>
          <w:sz w:val="20"/>
        </w:rPr>
        <w:t>In addition, e</w:t>
      </w:r>
      <w:r w:rsidR="00C94937" w:rsidRPr="005C7A3F">
        <w:rPr>
          <w:sz w:val="20"/>
        </w:rPr>
        <w:t>fforts will be also taken for recovery of local businesses and entrepreneurs, including women</w:t>
      </w:r>
      <w:r w:rsidR="00C075AF" w:rsidRPr="005C7A3F">
        <w:rPr>
          <w:sz w:val="20"/>
        </w:rPr>
        <w:t xml:space="preserve"> and youth</w:t>
      </w:r>
      <w:r w:rsidR="00DC57F4">
        <w:rPr>
          <w:sz w:val="20"/>
        </w:rPr>
        <w:t xml:space="preserve"> in Dominica</w:t>
      </w:r>
      <w:r w:rsidR="00C94937" w:rsidRPr="005C7A3F">
        <w:rPr>
          <w:sz w:val="20"/>
        </w:rPr>
        <w:t xml:space="preserve">. </w:t>
      </w:r>
    </w:p>
    <w:p w14:paraId="573EB8F7" w14:textId="77777777" w:rsidR="00B67CE4" w:rsidRDefault="00B67CE4" w:rsidP="00F82BB6">
      <w:pPr>
        <w:jc w:val="left"/>
        <w:rPr>
          <w:b/>
          <w:i/>
        </w:rPr>
      </w:pPr>
    </w:p>
    <w:p w14:paraId="35DD6D4A" w14:textId="3D6BCC6A" w:rsidR="006740BA" w:rsidRPr="006D75CA" w:rsidRDefault="00D25317" w:rsidP="00F82BB6">
      <w:pPr>
        <w:jc w:val="left"/>
        <w:rPr>
          <w:b/>
          <w:i/>
        </w:rPr>
      </w:pPr>
      <w:r>
        <w:rPr>
          <w:b/>
          <w:i/>
        </w:rPr>
        <w:t>GENDER</w:t>
      </w:r>
      <w:r w:rsidR="002A550B" w:rsidRPr="006D75CA">
        <w:rPr>
          <w:b/>
          <w:i/>
        </w:rPr>
        <w:t xml:space="preserve"> MAINSTREAMING</w:t>
      </w:r>
    </w:p>
    <w:p w14:paraId="0B926980" w14:textId="77777777" w:rsidR="00CA5C13" w:rsidRPr="00CA5C13" w:rsidRDefault="00CA5C13" w:rsidP="00CA5C13">
      <w:pPr>
        <w:autoSpaceDE w:val="0"/>
        <w:autoSpaceDN w:val="0"/>
        <w:spacing w:before="120"/>
        <w:rPr>
          <w:rFonts w:cs="Arial"/>
          <w:sz w:val="20"/>
          <w:szCs w:val="20"/>
          <w:lang w:val="en-US" w:eastAsia="ko-KR"/>
        </w:rPr>
      </w:pPr>
      <w:r w:rsidRPr="00CA5C13">
        <w:rPr>
          <w:rFonts w:cs="Arial"/>
          <w:sz w:val="20"/>
          <w:szCs w:val="20"/>
          <w:lang w:val="en-US" w:eastAsia="ko-KR"/>
        </w:rPr>
        <w:t xml:space="preserve">In several respects, females face disproportionately higher vulnerability than males with regard to disaster risk and capacities to cope. For instance, female unemployment is typically higher than for males, single female-headed households are more likely to be poor, and there are notable disparities in the dependency ratio for such households, with women primarily carrying the burden of care. This impacts their ability to prepare for and respond to risks, as well as potentially hindering their capacities to recover after an event. </w:t>
      </w:r>
    </w:p>
    <w:p w14:paraId="727B75EA" w14:textId="77777777" w:rsidR="003F1369" w:rsidRPr="00CA5C13" w:rsidRDefault="003F1369" w:rsidP="003F1369">
      <w:pPr>
        <w:autoSpaceDE w:val="0"/>
        <w:autoSpaceDN w:val="0"/>
        <w:spacing w:before="120"/>
        <w:rPr>
          <w:rFonts w:cs="Arial"/>
          <w:sz w:val="20"/>
          <w:szCs w:val="20"/>
          <w:lang w:val="en-US" w:eastAsia="ko-KR"/>
        </w:rPr>
      </w:pPr>
      <w:r w:rsidRPr="00CA5C13">
        <w:rPr>
          <w:rFonts w:cs="Arial"/>
          <w:sz w:val="20"/>
          <w:szCs w:val="20"/>
          <w:lang w:val="en-US" w:eastAsia="ko-KR"/>
        </w:rPr>
        <w:t xml:space="preserve">This initiative, as a core principle, will ensure that gender considerations are fully </w:t>
      </w:r>
      <w:r>
        <w:rPr>
          <w:rFonts w:cs="Arial"/>
          <w:sz w:val="20"/>
          <w:szCs w:val="20"/>
          <w:lang w:val="en-US" w:eastAsia="ko-KR"/>
        </w:rPr>
        <w:t xml:space="preserve">mainstreamed and </w:t>
      </w:r>
      <w:r w:rsidRPr="00CA5C13">
        <w:rPr>
          <w:rFonts w:cs="Arial"/>
          <w:sz w:val="20"/>
          <w:szCs w:val="20"/>
          <w:lang w:val="en-US" w:eastAsia="ko-KR"/>
        </w:rPr>
        <w:t>integrated</w:t>
      </w:r>
      <w:r>
        <w:rPr>
          <w:rFonts w:cs="Arial"/>
          <w:sz w:val="20"/>
          <w:szCs w:val="20"/>
          <w:lang w:val="en-US" w:eastAsia="ko-KR"/>
        </w:rPr>
        <w:t xml:space="preserve"> into all 4 outputs. </w:t>
      </w:r>
      <w:r w:rsidR="002A550B" w:rsidRPr="00CA5C13">
        <w:rPr>
          <w:rFonts w:cs="Arial"/>
          <w:sz w:val="20"/>
          <w:szCs w:val="20"/>
          <w:lang w:val="en-US" w:eastAsia="ko-KR"/>
        </w:rPr>
        <w:t xml:space="preserve">A gender-responsive survey has already commenced to </w:t>
      </w:r>
      <w:r w:rsidR="00CA5C13" w:rsidRPr="00CA5C13">
        <w:rPr>
          <w:rFonts w:cs="Arial"/>
          <w:sz w:val="20"/>
          <w:szCs w:val="20"/>
          <w:lang w:val="en-US" w:eastAsia="ko-KR"/>
        </w:rPr>
        <w:t>analyze</w:t>
      </w:r>
      <w:r w:rsidR="002A550B" w:rsidRPr="00CA5C13">
        <w:rPr>
          <w:rFonts w:cs="Arial"/>
          <w:sz w:val="20"/>
          <w:szCs w:val="20"/>
          <w:lang w:val="en-US" w:eastAsia="ko-KR"/>
        </w:rPr>
        <w:t xml:space="preserve"> the needs and profiles of the families and households of the internally displaced persons in the affected countries. </w:t>
      </w:r>
      <w:r w:rsidRPr="00CA5C13">
        <w:rPr>
          <w:rFonts w:cs="Arial"/>
          <w:sz w:val="20"/>
          <w:szCs w:val="20"/>
          <w:lang w:val="en-US" w:eastAsia="ko-KR"/>
        </w:rPr>
        <w:t>This will aim to</w:t>
      </w:r>
      <w:r>
        <w:rPr>
          <w:rFonts w:cs="Arial"/>
          <w:sz w:val="20"/>
          <w:szCs w:val="20"/>
          <w:lang w:val="en-US" w:eastAsia="ko-KR"/>
        </w:rPr>
        <w:t xml:space="preserve"> understand differentiated impacts between men and women and </w:t>
      </w:r>
      <w:r w:rsidRPr="00CA5C13">
        <w:rPr>
          <w:rFonts w:cs="Arial"/>
          <w:sz w:val="20"/>
          <w:szCs w:val="20"/>
          <w:lang w:val="en-US" w:eastAsia="ko-KR"/>
        </w:rPr>
        <w:t xml:space="preserve">determine the most vulnerable </w:t>
      </w:r>
      <w:r>
        <w:rPr>
          <w:rFonts w:cs="Arial"/>
          <w:sz w:val="20"/>
          <w:szCs w:val="20"/>
          <w:lang w:val="en-US" w:eastAsia="ko-KR"/>
        </w:rPr>
        <w:t xml:space="preserve">groups </w:t>
      </w:r>
      <w:r w:rsidRPr="00CA5C13">
        <w:rPr>
          <w:rFonts w:cs="Arial"/>
          <w:sz w:val="20"/>
          <w:szCs w:val="20"/>
          <w:lang w:val="en-US" w:eastAsia="ko-KR"/>
        </w:rPr>
        <w:t xml:space="preserve">to form the target beneficiaries for emergency employment. </w:t>
      </w:r>
    </w:p>
    <w:p w14:paraId="03B9E7D2" w14:textId="77777777" w:rsidR="00410C83" w:rsidRDefault="00410C83" w:rsidP="00410C83">
      <w:pPr>
        <w:autoSpaceDE w:val="0"/>
        <w:autoSpaceDN w:val="0"/>
        <w:spacing w:before="120"/>
        <w:rPr>
          <w:rFonts w:cs="Arial"/>
          <w:sz w:val="20"/>
          <w:szCs w:val="20"/>
          <w:lang w:val="en-US" w:eastAsia="ko-KR"/>
        </w:rPr>
      </w:pPr>
      <w:r>
        <w:rPr>
          <w:rFonts w:cs="Arial"/>
          <w:sz w:val="20"/>
          <w:szCs w:val="20"/>
          <w:lang w:val="en-US" w:eastAsia="ko-KR"/>
        </w:rPr>
        <w:t>In addition, hand in hand with the After Action Review, UNDP will prepare a lessons learned report on lessons learned on addressing the gender dimensions of the disaster in the response.</w:t>
      </w:r>
    </w:p>
    <w:p w14:paraId="548A6A42" w14:textId="77777777" w:rsidR="00410C83" w:rsidRPr="00CA5C13" w:rsidRDefault="00410C83" w:rsidP="00CA5C13">
      <w:pPr>
        <w:autoSpaceDE w:val="0"/>
        <w:autoSpaceDN w:val="0"/>
        <w:spacing w:before="120"/>
        <w:rPr>
          <w:rFonts w:cs="Arial"/>
          <w:sz w:val="20"/>
          <w:szCs w:val="20"/>
          <w:lang w:val="en-US" w:eastAsia="ko-KR"/>
        </w:rPr>
      </w:pPr>
    </w:p>
    <w:p w14:paraId="19C0321C" w14:textId="77777777" w:rsidR="002A550B" w:rsidRPr="002A550B" w:rsidRDefault="002A550B" w:rsidP="00F82BB6">
      <w:pPr>
        <w:jc w:val="left"/>
        <w:rPr>
          <w:i/>
          <w:lang w:val="en-US"/>
        </w:rPr>
      </w:pPr>
    </w:p>
    <w:p w14:paraId="0AB6799E" w14:textId="77777777" w:rsidR="009941E9" w:rsidRDefault="00D55D40" w:rsidP="009941E9">
      <w:pPr>
        <w:pStyle w:val="Heading1"/>
        <w:pBdr>
          <w:top w:val="single" w:sz="4" w:space="0" w:color="auto"/>
        </w:pBdr>
        <w:rPr>
          <w:sz w:val="20"/>
        </w:rPr>
      </w:pPr>
      <w:r>
        <w:t xml:space="preserve">Project </w:t>
      </w:r>
      <w:r w:rsidR="009941E9">
        <w:t>Management</w:t>
      </w:r>
      <w:r w:rsidR="00635B19">
        <w:t xml:space="preserve"> </w:t>
      </w:r>
    </w:p>
    <w:p w14:paraId="3F8A1FDB" w14:textId="77777777" w:rsidR="00236277" w:rsidRDefault="002D4CE0" w:rsidP="00236277">
      <w:pPr>
        <w:tabs>
          <w:tab w:val="left" w:pos="6030"/>
        </w:tabs>
        <w:spacing w:before="240"/>
        <w:rPr>
          <w:rFonts w:cs="Arial"/>
          <w:sz w:val="20"/>
          <w:szCs w:val="20"/>
          <w:lang w:val="en-US"/>
        </w:rPr>
      </w:pPr>
      <w:r w:rsidRPr="00434891">
        <w:rPr>
          <w:rFonts w:cs="Arial"/>
          <w:sz w:val="20"/>
          <w:szCs w:val="20"/>
          <w:lang w:val="en-US"/>
        </w:rPr>
        <w:t xml:space="preserve">Project implementation will be closely coordinated by </w:t>
      </w:r>
      <w:r>
        <w:rPr>
          <w:rFonts w:cs="Arial"/>
          <w:sz w:val="20"/>
          <w:szCs w:val="20"/>
        </w:rPr>
        <w:t xml:space="preserve">the </w:t>
      </w:r>
      <w:r w:rsidRPr="00434891">
        <w:rPr>
          <w:rFonts w:cs="Arial"/>
          <w:sz w:val="20"/>
          <w:szCs w:val="20"/>
        </w:rPr>
        <w:t>UNDP´s Bureau for Latin America and the Caribbean</w:t>
      </w:r>
      <w:r>
        <w:rPr>
          <w:rFonts w:cs="Arial"/>
          <w:sz w:val="20"/>
          <w:szCs w:val="20"/>
        </w:rPr>
        <w:t xml:space="preserve">, </w:t>
      </w:r>
      <w:r w:rsidRPr="00434891">
        <w:rPr>
          <w:rFonts w:cs="Arial"/>
          <w:sz w:val="20"/>
          <w:szCs w:val="20"/>
          <w:lang w:val="en-US"/>
        </w:rPr>
        <w:t xml:space="preserve">Regional Hub in Panama and the Country </w:t>
      </w:r>
      <w:r w:rsidR="00DB6103">
        <w:rPr>
          <w:rFonts w:cs="Arial"/>
          <w:sz w:val="20"/>
          <w:szCs w:val="20"/>
          <w:lang w:val="en-US"/>
        </w:rPr>
        <w:t>O</w:t>
      </w:r>
      <w:r w:rsidRPr="00434891">
        <w:rPr>
          <w:rFonts w:cs="Arial"/>
          <w:sz w:val="20"/>
          <w:szCs w:val="20"/>
          <w:lang w:val="en-US"/>
        </w:rPr>
        <w:t xml:space="preserve">ffices </w:t>
      </w:r>
      <w:r w:rsidR="00DB6103">
        <w:rPr>
          <w:rFonts w:cs="Arial"/>
          <w:sz w:val="20"/>
          <w:szCs w:val="20"/>
          <w:lang w:val="en-US"/>
        </w:rPr>
        <w:t xml:space="preserve">of </w:t>
      </w:r>
      <w:r w:rsidR="00DB6103" w:rsidRPr="00434891">
        <w:rPr>
          <w:rFonts w:cs="Arial"/>
          <w:sz w:val="20"/>
          <w:szCs w:val="20"/>
          <w:lang w:val="en-US"/>
        </w:rPr>
        <w:t>Barbados</w:t>
      </w:r>
      <w:r w:rsidR="0045746F">
        <w:rPr>
          <w:rFonts w:cs="Arial"/>
          <w:sz w:val="20"/>
          <w:szCs w:val="20"/>
          <w:lang w:val="en-US"/>
        </w:rPr>
        <w:t xml:space="preserve"> and the OECS</w:t>
      </w:r>
      <w:r w:rsidRPr="00434891">
        <w:rPr>
          <w:rFonts w:cs="Arial"/>
          <w:sz w:val="20"/>
          <w:szCs w:val="20"/>
          <w:lang w:val="en-US"/>
        </w:rPr>
        <w:t>, Trinidad and Tobago</w:t>
      </w:r>
      <w:r w:rsidR="00D85534">
        <w:rPr>
          <w:rFonts w:cs="Arial"/>
          <w:sz w:val="20"/>
          <w:szCs w:val="20"/>
          <w:lang w:val="en-US"/>
        </w:rPr>
        <w:t>,</w:t>
      </w:r>
      <w:r w:rsidRPr="00434891">
        <w:rPr>
          <w:rFonts w:cs="Arial"/>
          <w:sz w:val="20"/>
          <w:szCs w:val="20"/>
          <w:lang w:val="en-US"/>
        </w:rPr>
        <w:t xml:space="preserve"> and Jamaica. Coordination and collaboration will be mainstreamed across the project, with specific areas for leadership and support. </w:t>
      </w:r>
    </w:p>
    <w:p w14:paraId="5D050507" w14:textId="40957B71" w:rsidR="002D4CE0" w:rsidRPr="00434891" w:rsidRDefault="00236277" w:rsidP="00236277">
      <w:pPr>
        <w:tabs>
          <w:tab w:val="left" w:pos="6030"/>
        </w:tabs>
        <w:spacing w:before="240"/>
        <w:rPr>
          <w:rFonts w:cs="Arial"/>
          <w:sz w:val="20"/>
          <w:szCs w:val="20"/>
          <w:lang w:val="en-US"/>
        </w:rPr>
      </w:pPr>
      <w:r>
        <w:rPr>
          <w:rFonts w:cs="Arial"/>
          <w:sz w:val="20"/>
          <w:szCs w:val="20"/>
          <w:lang w:val="en-US"/>
        </w:rPr>
        <w:t>The Regional Hub</w:t>
      </w:r>
      <w:r w:rsidR="00D85534">
        <w:rPr>
          <w:rFonts w:cs="Arial"/>
          <w:sz w:val="20"/>
          <w:szCs w:val="20"/>
          <w:lang w:val="en-US"/>
        </w:rPr>
        <w:t xml:space="preserve"> will be the lead on this project, ensuring</w:t>
      </w:r>
      <w:r w:rsidR="002D4CE0">
        <w:rPr>
          <w:rFonts w:cs="Arial"/>
          <w:sz w:val="20"/>
          <w:szCs w:val="20"/>
          <w:lang w:val="en-US"/>
        </w:rPr>
        <w:t xml:space="preserve"> the </w:t>
      </w:r>
      <w:r w:rsidR="002D4CE0" w:rsidRPr="00434891">
        <w:rPr>
          <w:rFonts w:cs="Arial"/>
          <w:sz w:val="20"/>
          <w:szCs w:val="20"/>
          <w:lang w:val="en-US"/>
        </w:rPr>
        <w:t>overall implementation of the project to meet the four</w:t>
      </w:r>
      <w:r w:rsidR="00D85534">
        <w:rPr>
          <w:rFonts w:cs="Arial"/>
          <w:sz w:val="20"/>
          <w:szCs w:val="20"/>
          <w:lang w:val="en-US"/>
        </w:rPr>
        <w:t xml:space="preserve"> result areas</w:t>
      </w:r>
      <w:r w:rsidR="002D4CE0" w:rsidRPr="00434891">
        <w:rPr>
          <w:rFonts w:cs="Arial"/>
          <w:sz w:val="20"/>
          <w:szCs w:val="20"/>
          <w:lang w:val="en-US"/>
        </w:rPr>
        <w:t>.</w:t>
      </w:r>
      <w:r w:rsidR="002D4CE0" w:rsidRPr="0001509F">
        <w:rPr>
          <w:rFonts w:cs="Arial"/>
          <w:sz w:val="20"/>
          <w:szCs w:val="20"/>
          <w:lang w:val="en-US"/>
        </w:rPr>
        <w:t xml:space="preserve"> </w:t>
      </w:r>
    </w:p>
    <w:p w14:paraId="249EB61C" w14:textId="77777777" w:rsidR="002D4CE0" w:rsidRPr="00434891" w:rsidRDefault="002D4CE0" w:rsidP="002D4CE0">
      <w:pPr>
        <w:spacing w:after="0"/>
        <w:rPr>
          <w:rFonts w:cs="Arial"/>
          <w:sz w:val="20"/>
          <w:szCs w:val="20"/>
          <w:lang w:val="en-US"/>
        </w:rPr>
      </w:pPr>
    </w:p>
    <w:p w14:paraId="2D46DAAE" w14:textId="19B16013" w:rsidR="002D4CE0" w:rsidRPr="00D7345B" w:rsidRDefault="002D4CE0" w:rsidP="00D7345B">
      <w:pPr>
        <w:pStyle w:val="ListParagraph"/>
        <w:numPr>
          <w:ilvl w:val="0"/>
          <w:numId w:val="28"/>
        </w:numPr>
        <w:spacing w:after="0"/>
        <w:rPr>
          <w:rFonts w:cs="Arial"/>
          <w:sz w:val="20"/>
          <w:szCs w:val="20"/>
          <w:lang w:val="en-US"/>
        </w:rPr>
      </w:pPr>
      <w:r w:rsidRPr="00D7345B">
        <w:rPr>
          <w:rFonts w:cs="Arial"/>
          <w:sz w:val="20"/>
          <w:szCs w:val="20"/>
          <w:lang w:val="en-US"/>
        </w:rPr>
        <w:t xml:space="preserve">UNDP Barbados and </w:t>
      </w:r>
      <w:r w:rsidR="0045746F">
        <w:rPr>
          <w:rFonts w:cs="Arial"/>
          <w:sz w:val="20"/>
          <w:szCs w:val="20"/>
          <w:lang w:val="en-US"/>
        </w:rPr>
        <w:t xml:space="preserve">the </w:t>
      </w:r>
      <w:r w:rsidRPr="00D7345B">
        <w:rPr>
          <w:rFonts w:cs="Arial"/>
          <w:sz w:val="20"/>
          <w:szCs w:val="20"/>
          <w:lang w:val="en-US"/>
        </w:rPr>
        <w:t>OECS will be responsible for early recovery and engagement actions in Dominica, Antigua and Barbuda, and the British Virgin Islands (</w:t>
      </w:r>
      <w:r w:rsidR="008D7717">
        <w:rPr>
          <w:rFonts w:cs="Arial"/>
          <w:sz w:val="20"/>
          <w:szCs w:val="20"/>
          <w:lang w:val="en-US"/>
        </w:rPr>
        <w:t>Output</w:t>
      </w:r>
      <w:r w:rsidRPr="00D7345B">
        <w:rPr>
          <w:rFonts w:cs="Arial"/>
          <w:sz w:val="20"/>
          <w:szCs w:val="20"/>
          <w:lang w:val="en-US"/>
        </w:rPr>
        <w:t>1</w:t>
      </w:r>
      <w:r w:rsidR="00D85534">
        <w:rPr>
          <w:rFonts w:cs="Arial"/>
          <w:sz w:val="20"/>
          <w:szCs w:val="20"/>
          <w:lang w:val="en-US"/>
        </w:rPr>
        <w:t xml:space="preserve"> – 1.1, 1.2. 1.5</w:t>
      </w:r>
      <w:r w:rsidRPr="00D7345B">
        <w:rPr>
          <w:rFonts w:cs="Arial"/>
          <w:sz w:val="20"/>
          <w:szCs w:val="20"/>
          <w:lang w:val="en-US"/>
        </w:rPr>
        <w:t>) (</w:t>
      </w:r>
      <w:r w:rsidR="008D7717">
        <w:rPr>
          <w:rFonts w:cs="Arial"/>
          <w:sz w:val="20"/>
          <w:szCs w:val="20"/>
          <w:lang w:val="en-US"/>
        </w:rPr>
        <w:t>Output</w:t>
      </w:r>
      <w:r w:rsidR="00BD117A">
        <w:rPr>
          <w:rFonts w:cs="Arial"/>
          <w:sz w:val="20"/>
          <w:szCs w:val="20"/>
          <w:lang w:val="en-US"/>
        </w:rPr>
        <w:t xml:space="preserve"> </w:t>
      </w:r>
      <w:r w:rsidRPr="00D7345B">
        <w:rPr>
          <w:rFonts w:cs="Arial"/>
          <w:sz w:val="20"/>
          <w:szCs w:val="20"/>
          <w:lang w:val="en-US"/>
        </w:rPr>
        <w:t>4</w:t>
      </w:r>
      <w:r w:rsidR="00D85534">
        <w:rPr>
          <w:rFonts w:cs="Arial"/>
          <w:sz w:val="20"/>
          <w:szCs w:val="20"/>
          <w:lang w:val="en-US"/>
        </w:rPr>
        <w:t xml:space="preserve"> – 4.3, 4.4</w:t>
      </w:r>
      <w:r w:rsidRPr="00D7345B">
        <w:rPr>
          <w:rFonts w:cs="Arial"/>
          <w:sz w:val="20"/>
          <w:szCs w:val="20"/>
          <w:lang w:val="en-US"/>
        </w:rPr>
        <w:t xml:space="preserve">) as well as Output 3 </w:t>
      </w:r>
      <w:r w:rsidR="00BD117A" w:rsidRPr="00D7345B">
        <w:rPr>
          <w:rFonts w:cs="Arial"/>
          <w:sz w:val="20"/>
          <w:szCs w:val="20"/>
          <w:lang w:val="en-US"/>
        </w:rPr>
        <w:t>(3.1</w:t>
      </w:r>
      <w:r w:rsidR="0082537A" w:rsidRPr="00D7345B">
        <w:rPr>
          <w:rFonts w:cs="Arial"/>
          <w:sz w:val="20"/>
          <w:szCs w:val="20"/>
          <w:lang w:val="en-US"/>
        </w:rPr>
        <w:t xml:space="preserve">, 3.2) </w:t>
      </w:r>
      <w:r w:rsidRPr="00D7345B">
        <w:rPr>
          <w:rFonts w:cs="Arial"/>
          <w:sz w:val="20"/>
          <w:szCs w:val="20"/>
          <w:lang w:val="en-US"/>
        </w:rPr>
        <w:t xml:space="preserve">corresponding to the South-South co-operation on Barbuda and Dominica with funds from the People´s Republic of China. For </w:t>
      </w:r>
      <w:r w:rsidR="00DB6103">
        <w:rPr>
          <w:rFonts w:cs="Arial"/>
          <w:sz w:val="20"/>
          <w:szCs w:val="20"/>
          <w:lang w:val="en-US"/>
        </w:rPr>
        <w:t>O</w:t>
      </w:r>
      <w:r w:rsidRPr="00D7345B">
        <w:rPr>
          <w:rFonts w:cs="Arial"/>
          <w:sz w:val="20"/>
          <w:szCs w:val="20"/>
          <w:lang w:val="en-US"/>
        </w:rPr>
        <w:t xml:space="preserve">utput </w:t>
      </w:r>
      <w:r w:rsidR="0082537A" w:rsidRPr="00D7345B">
        <w:rPr>
          <w:rFonts w:cs="Arial"/>
          <w:sz w:val="20"/>
          <w:szCs w:val="20"/>
          <w:lang w:val="en-US"/>
        </w:rPr>
        <w:t>3, RBLAC</w:t>
      </w:r>
      <w:r w:rsidRPr="00D7345B">
        <w:rPr>
          <w:rFonts w:cs="Arial"/>
          <w:sz w:val="20"/>
          <w:szCs w:val="20"/>
          <w:lang w:val="en-US"/>
        </w:rPr>
        <w:t xml:space="preserve"> and UNDP Barbados and </w:t>
      </w:r>
      <w:r w:rsidR="0045746F">
        <w:rPr>
          <w:rFonts w:cs="Arial"/>
          <w:sz w:val="20"/>
          <w:szCs w:val="20"/>
          <w:lang w:val="en-US"/>
        </w:rPr>
        <w:t xml:space="preserve">the </w:t>
      </w:r>
      <w:r w:rsidRPr="00D7345B">
        <w:rPr>
          <w:rFonts w:cs="Arial"/>
          <w:sz w:val="20"/>
          <w:szCs w:val="20"/>
          <w:lang w:val="en-US"/>
        </w:rPr>
        <w:t>OECS will be responsible for monitoring and managing the results. Procurement support will be provided from the Regional Hub in Panama.</w:t>
      </w:r>
    </w:p>
    <w:p w14:paraId="12400D12" w14:textId="77777777" w:rsidR="002D4CE0" w:rsidRPr="00434891" w:rsidRDefault="002D4CE0" w:rsidP="002D4CE0">
      <w:pPr>
        <w:spacing w:after="0"/>
        <w:rPr>
          <w:rFonts w:cs="Arial"/>
          <w:sz w:val="20"/>
          <w:szCs w:val="20"/>
          <w:lang w:val="en-US"/>
        </w:rPr>
      </w:pPr>
    </w:p>
    <w:p w14:paraId="636D72D3" w14:textId="38FCAB2B" w:rsidR="001652D8" w:rsidRPr="00D7345B" w:rsidRDefault="0082537A" w:rsidP="001652D8">
      <w:pPr>
        <w:pStyle w:val="ListParagraph"/>
        <w:numPr>
          <w:ilvl w:val="0"/>
          <w:numId w:val="28"/>
        </w:numPr>
        <w:spacing w:after="0"/>
        <w:rPr>
          <w:rFonts w:cs="Arial"/>
          <w:sz w:val="20"/>
          <w:szCs w:val="20"/>
        </w:rPr>
      </w:pPr>
      <w:bookmarkStart w:id="9" w:name="_Hlk496083911"/>
      <w:r w:rsidRPr="00D7345B">
        <w:rPr>
          <w:rFonts w:cs="Arial"/>
          <w:sz w:val="20"/>
          <w:szCs w:val="20"/>
          <w:lang w:val="en-US"/>
        </w:rPr>
        <w:t xml:space="preserve">For Output </w:t>
      </w:r>
      <w:r w:rsidR="002D4CE0" w:rsidRPr="00D7345B">
        <w:rPr>
          <w:rFonts w:cs="Arial"/>
          <w:sz w:val="20"/>
          <w:szCs w:val="20"/>
          <w:lang w:val="en-US"/>
        </w:rPr>
        <w:t xml:space="preserve">4, </w:t>
      </w:r>
      <w:r w:rsidR="0045746F">
        <w:rPr>
          <w:rFonts w:cs="Arial"/>
          <w:sz w:val="20"/>
          <w:szCs w:val="20"/>
          <w:lang w:val="en-US"/>
        </w:rPr>
        <w:t xml:space="preserve">the </w:t>
      </w:r>
      <w:r w:rsidR="002D4CE0" w:rsidRPr="00D7345B">
        <w:rPr>
          <w:rFonts w:cs="Arial"/>
          <w:sz w:val="20"/>
          <w:szCs w:val="20"/>
        </w:rPr>
        <w:t xml:space="preserve">UNDP Barbados </w:t>
      </w:r>
      <w:r w:rsidR="0045746F">
        <w:rPr>
          <w:rFonts w:cs="Arial"/>
          <w:sz w:val="20"/>
          <w:szCs w:val="20"/>
        </w:rPr>
        <w:t>and the OECS Office will work in close</w:t>
      </w:r>
      <w:r w:rsidR="002D4CE0" w:rsidRPr="00D7345B">
        <w:rPr>
          <w:rFonts w:cs="Arial"/>
          <w:sz w:val="20"/>
          <w:szCs w:val="20"/>
        </w:rPr>
        <w:t xml:space="preserve"> collaboration with UNWOMEN in the design and implementation of the cash for work programmes in Antigua and Barbuda and the British Virgin Islands. UNWOMEN is currently conducting a gender responsive analysis of number and demographics of households in need of income support, which will form the basis for engagement and selection of direct beneficiaries. </w:t>
      </w:r>
      <w:r w:rsidR="001652D8" w:rsidRPr="001652D8">
        <w:rPr>
          <w:rFonts w:cs="Arial"/>
          <w:sz w:val="20"/>
          <w:szCs w:val="20"/>
        </w:rPr>
        <w:t xml:space="preserve"> </w:t>
      </w:r>
      <w:r w:rsidR="001652D8">
        <w:rPr>
          <w:rFonts w:cs="Arial"/>
          <w:sz w:val="20"/>
          <w:szCs w:val="20"/>
        </w:rPr>
        <w:t xml:space="preserve">It will be critical to define how UN Women can complement the work and role of a UNDP Gender Advisor in supporting country level and project activities.  </w:t>
      </w:r>
    </w:p>
    <w:p w14:paraId="2CDC08E7" w14:textId="000F252E" w:rsidR="0082537A" w:rsidRPr="001652D8" w:rsidRDefault="0082537A" w:rsidP="001652D8">
      <w:pPr>
        <w:spacing w:after="0"/>
        <w:rPr>
          <w:rFonts w:cs="Arial"/>
          <w:sz w:val="20"/>
          <w:szCs w:val="20"/>
        </w:rPr>
      </w:pPr>
    </w:p>
    <w:bookmarkEnd w:id="9"/>
    <w:p w14:paraId="32C8356D" w14:textId="77777777" w:rsidR="0082537A" w:rsidRDefault="0082537A" w:rsidP="002D4CE0">
      <w:pPr>
        <w:spacing w:after="0"/>
        <w:rPr>
          <w:rFonts w:cs="Arial"/>
          <w:sz w:val="20"/>
          <w:szCs w:val="20"/>
        </w:rPr>
      </w:pPr>
    </w:p>
    <w:p w14:paraId="31063FDC" w14:textId="77777777" w:rsidR="0082537A" w:rsidRDefault="0082537A" w:rsidP="0082537A">
      <w:pPr>
        <w:spacing w:after="0"/>
        <w:rPr>
          <w:rFonts w:cs="Arial"/>
          <w:sz w:val="20"/>
          <w:szCs w:val="20"/>
          <w:lang w:val="en-US"/>
        </w:rPr>
      </w:pPr>
      <w:r w:rsidRPr="00434891">
        <w:rPr>
          <w:rFonts w:cs="Arial"/>
          <w:sz w:val="20"/>
          <w:szCs w:val="20"/>
          <w:lang w:val="en-US"/>
        </w:rPr>
        <w:t xml:space="preserve">UNDP </w:t>
      </w:r>
      <w:r>
        <w:rPr>
          <w:rFonts w:cs="Arial"/>
          <w:sz w:val="20"/>
          <w:szCs w:val="20"/>
          <w:lang w:val="en-US"/>
        </w:rPr>
        <w:t xml:space="preserve">Jamaica and TT will </w:t>
      </w:r>
      <w:r w:rsidRPr="00434891">
        <w:rPr>
          <w:rFonts w:cs="Arial"/>
          <w:sz w:val="20"/>
          <w:szCs w:val="20"/>
          <w:lang w:val="en-US"/>
        </w:rPr>
        <w:t>be responsible for local implementation, monitoring and communication with national counterparts, ensuring the implementation of the corresponding activitie</w:t>
      </w:r>
      <w:r>
        <w:rPr>
          <w:rFonts w:cs="Arial"/>
          <w:sz w:val="20"/>
          <w:szCs w:val="20"/>
          <w:lang w:val="en-US"/>
        </w:rPr>
        <w:t xml:space="preserve">s in islands under their coverage. </w:t>
      </w:r>
    </w:p>
    <w:p w14:paraId="0AC94153" w14:textId="77777777" w:rsidR="002D4CE0" w:rsidRDefault="002D4CE0" w:rsidP="002D4CE0">
      <w:pPr>
        <w:spacing w:after="0"/>
        <w:rPr>
          <w:rFonts w:cs="Arial"/>
          <w:sz w:val="20"/>
          <w:szCs w:val="20"/>
          <w:lang w:val="en-US"/>
        </w:rPr>
      </w:pPr>
    </w:p>
    <w:p w14:paraId="65DBCE30" w14:textId="1A9666D0" w:rsidR="002D4CE0" w:rsidRPr="00D7345B" w:rsidRDefault="0082537A" w:rsidP="00D7345B">
      <w:pPr>
        <w:pStyle w:val="ListParagraph"/>
        <w:numPr>
          <w:ilvl w:val="0"/>
          <w:numId w:val="29"/>
        </w:numPr>
        <w:spacing w:after="0"/>
        <w:rPr>
          <w:rFonts w:cs="Arial"/>
          <w:sz w:val="20"/>
          <w:szCs w:val="20"/>
          <w:lang w:val="en-US"/>
        </w:rPr>
      </w:pPr>
      <w:r>
        <w:rPr>
          <w:rFonts w:cs="Arial"/>
          <w:sz w:val="20"/>
          <w:szCs w:val="20"/>
          <w:lang w:val="en-US"/>
        </w:rPr>
        <w:t xml:space="preserve">UNDP </w:t>
      </w:r>
      <w:r w:rsidR="002D4CE0" w:rsidRPr="00D7345B">
        <w:rPr>
          <w:rFonts w:cs="Arial"/>
          <w:sz w:val="20"/>
          <w:szCs w:val="20"/>
          <w:lang w:val="en-US"/>
        </w:rPr>
        <w:t>Trinidad and Tobago will be responsible for the actions in Sint Maarten (</w:t>
      </w:r>
      <w:r w:rsidR="00DB6103">
        <w:rPr>
          <w:rFonts w:cs="Arial"/>
          <w:sz w:val="20"/>
          <w:szCs w:val="20"/>
          <w:lang w:val="en-US"/>
        </w:rPr>
        <w:t xml:space="preserve">in Output 1 and 4, </w:t>
      </w:r>
      <w:r w:rsidR="00A70EC9">
        <w:rPr>
          <w:rFonts w:cs="Arial"/>
          <w:sz w:val="20"/>
          <w:szCs w:val="20"/>
          <w:lang w:val="en-US"/>
        </w:rPr>
        <w:t>1.4 and 4.2</w:t>
      </w:r>
      <w:r w:rsidR="00DB6103">
        <w:rPr>
          <w:rFonts w:cs="Arial"/>
          <w:sz w:val="20"/>
          <w:szCs w:val="20"/>
          <w:lang w:val="en-US"/>
        </w:rPr>
        <w:t xml:space="preserve"> respectively</w:t>
      </w:r>
      <w:r w:rsidR="00A70EC9">
        <w:rPr>
          <w:rFonts w:cs="Arial"/>
          <w:sz w:val="20"/>
          <w:szCs w:val="20"/>
          <w:lang w:val="en-US"/>
        </w:rPr>
        <w:t>.</w:t>
      </w:r>
    </w:p>
    <w:p w14:paraId="3C81FAC1" w14:textId="6F590057" w:rsidR="002D4CE0" w:rsidRPr="00D7345B" w:rsidRDefault="0082537A" w:rsidP="00D7345B">
      <w:pPr>
        <w:pStyle w:val="ListParagraph"/>
        <w:numPr>
          <w:ilvl w:val="0"/>
          <w:numId w:val="29"/>
        </w:numPr>
        <w:spacing w:after="0"/>
        <w:rPr>
          <w:rFonts w:cs="Arial"/>
          <w:sz w:val="20"/>
          <w:szCs w:val="20"/>
          <w:lang w:val="en-US"/>
        </w:rPr>
      </w:pPr>
      <w:r>
        <w:rPr>
          <w:rFonts w:cs="Arial"/>
          <w:sz w:val="20"/>
          <w:szCs w:val="20"/>
          <w:lang w:val="en-US"/>
        </w:rPr>
        <w:t xml:space="preserve">UNDP </w:t>
      </w:r>
      <w:r w:rsidR="002D4CE0" w:rsidRPr="00D7345B">
        <w:rPr>
          <w:rFonts w:cs="Arial"/>
          <w:sz w:val="20"/>
          <w:szCs w:val="20"/>
          <w:lang w:val="en-US"/>
        </w:rPr>
        <w:t xml:space="preserve">Jamaica will be responsible for the actions in Turks and Caicos Islands </w:t>
      </w:r>
      <w:r w:rsidR="008D7717" w:rsidRPr="00D7345B">
        <w:rPr>
          <w:rFonts w:cs="Arial"/>
          <w:sz w:val="20"/>
          <w:szCs w:val="20"/>
          <w:lang w:val="en-US"/>
        </w:rPr>
        <w:t>(</w:t>
      </w:r>
      <w:r w:rsidR="00DB6103">
        <w:rPr>
          <w:rFonts w:cs="Arial"/>
          <w:sz w:val="20"/>
          <w:szCs w:val="20"/>
          <w:lang w:val="en-US"/>
        </w:rPr>
        <w:t xml:space="preserve">in Output 1 and 4, </w:t>
      </w:r>
      <w:r w:rsidR="00A70EC9">
        <w:rPr>
          <w:rFonts w:cs="Arial"/>
          <w:sz w:val="20"/>
          <w:szCs w:val="20"/>
          <w:lang w:val="en-US"/>
        </w:rPr>
        <w:t>1.3 and 4.1</w:t>
      </w:r>
      <w:r w:rsidR="00DB6103">
        <w:rPr>
          <w:rFonts w:cs="Arial"/>
          <w:sz w:val="20"/>
          <w:szCs w:val="20"/>
          <w:lang w:val="en-US"/>
        </w:rPr>
        <w:t xml:space="preserve"> respectively</w:t>
      </w:r>
      <w:r w:rsidR="00BD117A">
        <w:rPr>
          <w:rFonts w:cs="Arial"/>
          <w:sz w:val="20"/>
          <w:szCs w:val="20"/>
          <w:lang w:val="en-US"/>
        </w:rPr>
        <w:t>)</w:t>
      </w:r>
      <w:r w:rsidR="002D4CE0" w:rsidRPr="00D7345B">
        <w:rPr>
          <w:rFonts w:cs="Arial"/>
          <w:sz w:val="20"/>
          <w:szCs w:val="20"/>
          <w:lang w:val="en-US"/>
        </w:rPr>
        <w:t>.</w:t>
      </w:r>
    </w:p>
    <w:p w14:paraId="6A372B84" w14:textId="11F2DEBF" w:rsidR="0082537A" w:rsidRDefault="0082537A" w:rsidP="002D4CE0">
      <w:pPr>
        <w:spacing w:after="0"/>
        <w:rPr>
          <w:rFonts w:cs="Arial"/>
          <w:sz w:val="20"/>
          <w:szCs w:val="20"/>
          <w:lang w:val="en-US"/>
        </w:rPr>
      </w:pPr>
    </w:p>
    <w:p w14:paraId="5A3FB08E" w14:textId="7D35B59C" w:rsidR="0082537A" w:rsidRPr="00434891" w:rsidRDefault="0082537A" w:rsidP="0082537A">
      <w:pPr>
        <w:spacing w:after="0"/>
        <w:rPr>
          <w:rFonts w:cs="Arial"/>
          <w:sz w:val="20"/>
          <w:szCs w:val="20"/>
          <w:lang w:val="en-US"/>
        </w:rPr>
      </w:pPr>
      <w:r w:rsidRPr="00434891">
        <w:rPr>
          <w:rFonts w:cs="Arial"/>
          <w:sz w:val="20"/>
          <w:szCs w:val="20"/>
        </w:rPr>
        <w:t>Where possible</w:t>
      </w:r>
      <w:r w:rsidR="00DB6103">
        <w:rPr>
          <w:rFonts w:cs="Arial"/>
          <w:sz w:val="20"/>
          <w:szCs w:val="20"/>
        </w:rPr>
        <w:t>,</w:t>
      </w:r>
      <w:r w:rsidRPr="00434891">
        <w:rPr>
          <w:rFonts w:cs="Arial"/>
          <w:sz w:val="20"/>
          <w:szCs w:val="20"/>
        </w:rPr>
        <w:t xml:space="preserve"> direct linkages will be sought with existing activities and projects within Turks and Caicos Islands, Sint Maarten, Antigua and Barbuda, </w:t>
      </w:r>
      <w:r>
        <w:rPr>
          <w:rFonts w:cs="Arial"/>
          <w:sz w:val="20"/>
          <w:szCs w:val="20"/>
        </w:rPr>
        <w:t>Dominica</w:t>
      </w:r>
      <w:r w:rsidR="00DB6103">
        <w:rPr>
          <w:rFonts w:cs="Arial"/>
          <w:sz w:val="20"/>
          <w:szCs w:val="20"/>
        </w:rPr>
        <w:t>,</w:t>
      </w:r>
      <w:r>
        <w:rPr>
          <w:rFonts w:cs="Arial"/>
          <w:sz w:val="20"/>
          <w:szCs w:val="20"/>
        </w:rPr>
        <w:t xml:space="preserve"> and the </w:t>
      </w:r>
      <w:r w:rsidRPr="00434891">
        <w:rPr>
          <w:rFonts w:cs="Arial"/>
          <w:sz w:val="20"/>
          <w:szCs w:val="20"/>
        </w:rPr>
        <w:t>British Virgin Islands.</w:t>
      </w:r>
    </w:p>
    <w:p w14:paraId="2D5800F5" w14:textId="77777777" w:rsidR="0082537A" w:rsidRPr="00434891" w:rsidRDefault="0082537A" w:rsidP="002D4CE0">
      <w:pPr>
        <w:spacing w:after="0"/>
        <w:rPr>
          <w:rFonts w:cs="Arial"/>
          <w:sz w:val="20"/>
          <w:szCs w:val="20"/>
          <w:lang w:val="en-US"/>
        </w:rPr>
      </w:pPr>
    </w:p>
    <w:p w14:paraId="617D867E" w14:textId="5226865D" w:rsidR="002D4CE0" w:rsidRDefault="002D4CE0" w:rsidP="002D4CE0">
      <w:pPr>
        <w:spacing w:after="0"/>
        <w:rPr>
          <w:rFonts w:cs="Arial"/>
          <w:sz w:val="20"/>
          <w:szCs w:val="20"/>
          <w:lang w:val="en-US"/>
        </w:rPr>
      </w:pPr>
      <w:r w:rsidRPr="00434891">
        <w:rPr>
          <w:rFonts w:cs="Arial"/>
          <w:sz w:val="20"/>
          <w:szCs w:val="20"/>
          <w:lang w:val="en-US"/>
        </w:rPr>
        <w:lastRenderedPageBreak/>
        <w:t xml:space="preserve">CRU </w:t>
      </w:r>
      <w:r w:rsidR="00DB6103">
        <w:rPr>
          <w:rFonts w:cs="Arial"/>
          <w:sz w:val="20"/>
          <w:szCs w:val="20"/>
          <w:lang w:val="en-US"/>
        </w:rPr>
        <w:t xml:space="preserve">will provide </w:t>
      </w:r>
      <w:r w:rsidR="00DB6103" w:rsidRPr="00434891">
        <w:rPr>
          <w:rFonts w:cs="Arial"/>
          <w:sz w:val="20"/>
          <w:szCs w:val="20"/>
          <w:lang w:val="en-US"/>
        </w:rPr>
        <w:t>technical</w:t>
      </w:r>
      <w:r w:rsidRPr="00434891">
        <w:rPr>
          <w:rFonts w:cs="Arial"/>
          <w:sz w:val="20"/>
          <w:szCs w:val="20"/>
          <w:lang w:val="en-US"/>
        </w:rPr>
        <w:t xml:space="preserve"> support and guidance related to </w:t>
      </w:r>
      <w:r w:rsidR="00DB6103">
        <w:rPr>
          <w:rFonts w:cs="Arial"/>
          <w:sz w:val="20"/>
          <w:szCs w:val="20"/>
          <w:lang w:val="en-US"/>
        </w:rPr>
        <w:t xml:space="preserve">Output </w:t>
      </w:r>
      <w:r w:rsidRPr="00434891">
        <w:rPr>
          <w:rFonts w:cs="Arial"/>
          <w:sz w:val="20"/>
          <w:szCs w:val="20"/>
          <w:lang w:val="en-US"/>
        </w:rPr>
        <w:t>1 by providing direct and immediate support to governments and local counterparts in the recovery and coordination of the emergency with long term engagement approach.</w:t>
      </w:r>
    </w:p>
    <w:p w14:paraId="57CD5817" w14:textId="77777777" w:rsidR="0082537A" w:rsidRPr="00434891" w:rsidRDefault="0082537A" w:rsidP="002D4CE0">
      <w:pPr>
        <w:spacing w:after="0"/>
        <w:rPr>
          <w:rFonts w:cs="Arial"/>
          <w:sz w:val="20"/>
          <w:szCs w:val="20"/>
          <w:lang w:val="en-US"/>
        </w:rPr>
      </w:pPr>
    </w:p>
    <w:p w14:paraId="279D7B72" w14:textId="5233B027" w:rsidR="002D4CE0" w:rsidRDefault="002D4CE0" w:rsidP="002D4CE0">
      <w:pPr>
        <w:spacing w:after="0"/>
        <w:rPr>
          <w:rFonts w:cs="Arial"/>
          <w:sz w:val="20"/>
          <w:szCs w:val="20"/>
          <w:lang w:val="en-US"/>
        </w:rPr>
      </w:pPr>
      <w:r w:rsidRPr="00434891">
        <w:rPr>
          <w:rFonts w:cs="Arial"/>
          <w:sz w:val="20"/>
          <w:szCs w:val="20"/>
          <w:lang w:val="en-US"/>
        </w:rPr>
        <w:t>In collaboration with CARICOM Secretariat and other potential partners, RBLAC</w:t>
      </w:r>
      <w:r w:rsidR="00DB6103">
        <w:rPr>
          <w:rFonts w:cs="Arial"/>
          <w:sz w:val="20"/>
          <w:szCs w:val="20"/>
          <w:lang w:val="en-US"/>
        </w:rPr>
        <w:t xml:space="preserve"> - </w:t>
      </w:r>
      <w:r w:rsidRPr="00434891">
        <w:rPr>
          <w:rFonts w:cs="Arial"/>
          <w:sz w:val="20"/>
          <w:szCs w:val="20"/>
          <w:lang w:val="en-US"/>
        </w:rPr>
        <w:t xml:space="preserve"> through a </w:t>
      </w:r>
      <w:r w:rsidR="0082537A">
        <w:rPr>
          <w:rFonts w:cs="Arial"/>
          <w:sz w:val="20"/>
          <w:szCs w:val="20"/>
          <w:lang w:val="en-US"/>
        </w:rPr>
        <w:t>S</w:t>
      </w:r>
      <w:r w:rsidRPr="00434891">
        <w:rPr>
          <w:rFonts w:cs="Arial"/>
          <w:sz w:val="20"/>
          <w:szCs w:val="20"/>
          <w:lang w:val="en-US"/>
        </w:rPr>
        <w:t xml:space="preserve">enior </w:t>
      </w:r>
      <w:r w:rsidR="00DB6103" w:rsidRPr="00434891">
        <w:rPr>
          <w:rFonts w:cs="Arial"/>
          <w:sz w:val="20"/>
          <w:szCs w:val="20"/>
          <w:lang w:val="en-US"/>
        </w:rPr>
        <w:t xml:space="preserve">Advisor </w:t>
      </w:r>
      <w:r w:rsidR="00DB6103">
        <w:rPr>
          <w:rFonts w:cs="Arial"/>
          <w:sz w:val="20"/>
          <w:szCs w:val="20"/>
          <w:lang w:val="en-US"/>
        </w:rPr>
        <w:t xml:space="preserve">- </w:t>
      </w:r>
      <w:r w:rsidRPr="00434891">
        <w:rPr>
          <w:rFonts w:cs="Arial"/>
          <w:sz w:val="20"/>
          <w:szCs w:val="20"/>
          <w:lang w:val="en-US"/>
        </w:rPr>
        <w:t xml:space="preserve">will </w:t>
      </w:r>
      <w:r w:rsidR="00BD117A">
        <w:rPr>
          <w:rFonts w:cs="Arial"/>
          <w:sz w:val="20"/>
          <w:szCs w:val="20"/>
          <w:lang w:val="en-US"/>
        </w:rPr>
        <w:t xml:space="preserve">implement </w:t>
      </w:r>
      <w:r w:rsidR="00BD117A" w:rsidRPr="00434891">
        <w:rPr>
          <w:rFonts w:cs="Arial"/>
          <w:sz w:val="20"/>
          <w:szCs w:val="20"/>
          <w:lang w:val="en-US"/>
        </w:rPr>
        <w:t>Output</w:t>
      </w:r>
      <w:r w:rsidR="00DB6103">
        <w:rPr>
          <w:rFonts w:cs="Arial"/>
          <w:sz w:val="20"/>
          <w:szCs w:val="20"/>
          <w:lang w:val="en-US"/>
        </w:rPr>
        <w:t xml:space="preserve"> 2 (2.1</w:t>
      </w:r>
      <w:r w:rsidR="001652D8">
        <w:rPr>
          <w:rFonts w:cs="Arial"/>
          <w:sz w:val="20"/>
          <w:szCs w:val="20"/>
          <w:lang w:val="en-US"/>
        </w:rPr>
        <w:t xml:space="preserve">) </w:t>
      </w:r>
      <w:r w:rsidR="001652D8" w:rsidRPr="00434891">
        <w:rPr>
          <w:rFonts w:cs="Arial"/>
          <w:sz w:val="20"/>
          <w:szCs w:val="20"/>
          <w:lang w:val="en-US"/>
        </w:rPr>
        <w:t>for</w:t>
      </w:r>
      <w:r w:rsidR="00DB6103">
        <w:rPr>
          <w:rFonts w:cs="Arial"/>
          <w:sz w:val="20"/>
          <w:szCs w:val="20"/>
          <w:lang w:val="en-US"/>
        </w:rPr>
        <w:t xml:space="preserve"> greater </w:t>
      </w:r>
      <w:r w:rsidRPr="00434891">
        <w:rPr>
          <w:rFonts w:cs="Arial"/>
          <w:sz w:val="20"/>
          <w:szCs w:val="20"/>
          <w:lang w:val="en-US"/>
        </w:rPr>
        <w:t xml:space="preserve"> political partnership engagement.</w:t>
      </w:r>
    </w:p>
    <w:p w14:paraId="7FFCCE2D" w14:textId="7C21C2BE" w:rsidR="00236277" w:rsidRDefault="00236277" w:rsidP="002D4CE0">
      <w:pPr>
        <w:spacing w:after="0"/>
        <w:rPr>
          <w:rFonts w:cs="Arial"/>
          <w:sz w:val="20"/>
          <w:szCs w:val="20"/>
          <w:lang w:val="en-US"/>
        </w:rPr>
      </w:pPr>
    </w:p>
    <w:p w14:paraId="2B66D611" w14:textId="3A40331E" w:rsidR="003B71EE" w:rsidRDefault="003B71EE" w:rsidP="002D4CE0">
      <w:pPr>
        <w:spacing w:after="0"/>
        <w:rPr>
          <w:rFonts w:ascii="Times New Roman" w:hAnsi="Times New Roman"/>
          <w:sz w:val="20"/>
          <w:szCs w:val="20"/>
        </w:rPr>
      </w:pPr>
      <w:r>
        <w:rPr>
          <w:rFonts w:cs="Arial"/>
          <w:sz w:val="20"/>
          <w:szCs w:val="20"/>
        </w:rPr>
        <w:t xml:space="preserve">Where there is an advantage to working with NGOs or CSOs who have field presence, knowledge of the local context and </w:t>
      </w:r>
      <w:r w:rsidR="008E73A9">
        <w:rPr>
          <w:rFonts w:cs="Arial"/>
          <w:sz w:val="20"/>
          <w:szCs w:val="20"/>
        </w:rPr>
        <w:t xml:space="preserve">established engagement with the communities, UNDP can consider collaborating with them for emergency employment schemes or providing micro-grants for the purpose of economic revitalization. </w:t>
      </w:r>
      <w:r w:rsidRPr="00D44E90">
        <w:rPr>
          <w:rFonts w:cs="Arial"/>
          <w:sz w:val="20"/>
          <w:szCs w:val="20"/>
        </w:rPr>
        <w:t>The organizations will be proposed by the CO management and authorized by the Regional Director, or designate; grants will be managed through a Standard Grant Agreement, under POPP guidelines.</w:t>
      </w:r>
      <w:r>
        <w:rPr>
          <w:rFonts w:ascii="Times New Roman" w:hAnsi="Times New Roman"/>
          <w:sz w:val="20"/>
          <w:szCs w:val="20"/>
        </w:rPr>
        <w:t xml:space="preserve">  </w:t>
      </w:r>
    </w:p>
    <w:p w14:paraId="4BF5DEC3" w14:textId="77777777" w:rsidR="00236277" w:rsidRPr="008E73A9" w:rsidRDefault="00236277" w:rsidP="002D4CE0">
      <w:pPr>
        <w:spacing w:after="0"/>
        <w:rPr>
          <w:rFonts w:cs="Arial"/>
          <w:sz w:val="20"/>
          <w:szCs w:val="20"/>
        </w:rPr>
      </w:pPr>
    </w:p>
    <w:p w14:paraId="56592443" w14:textId="77777777" w:rsidR="002D4CE0" w:rsidRPr="00D7345B" w:rsidRDefault="002D4CE0" w:rsidP="001C5D52">
      <w:pPr>
        <w:rPr>
          <w:rFonts w:ascii="Times New Roman" w:hAnsi="Times New Roman"/>
          <w:highlight w:val="yellow"/>
          <w:lang w:val="en-US"/>
        </w:rPr>
      </w:pPr>
    </w:p>
    <w:p w14:paraId="141FB1CD" w14:textId="2A0DE39A" w:rsidR="00104FDC" w:rsidRPr="004E43C8" w:rsidRDefault="00104FDC" w:rsidP="00E81849">
      <w:pPr>
        <w:autoSpaceDE w:val="0"/>
        <w:autoSpaceDN w:val="0"/>
        <w:adjustRightInd w:val="0"/>
        <w:spacing w:after="0"/>
        <w:rPr>
          <w:rFonts w:cs="Arial"/>
          <w:b/>
          <w:i/>
          <w:sz w:val="20"/>
          <w:szCs w:val="20"/>
        </w:rPr>
      </w:pPr>
    </w:p>
    <w:p w14:paraId="1EF4B965" w14:textId="77777777" w:rsidR="00104FDC" w:rsidRPr="004E43C8" w:rsidRDefault="00104FDC" w:rsidP="00104FDC">
      <w:pPr>
        <w:jc w:val="left"/>
        <w:rPr>
          <w:rFonts w:cs="Arial"/>
          <w:sz w:val="20"/>
          <w:szCs w:val="20"/>
        </w:rPr>
        <w:sectPr w:rsidR="00104FDC" w:rsidRPr="004E43C8" w:rsidSect="00302288">
          <w:headerReference w:type="default" r:id="rId14"/>
          <w:footerReference w:type="even" r:id="rId15"/>
          <w:footerReference w:type="default" r:id="rId16"/>
          <w:headerReference w:type="first" r:id="rId17"/>
          <w:footerReference w:type="first" r:id="rId18"/>
          <w:pgSz w:w="11906" w:h="16838" w:code="9"/>
          <w:pgMar w:top="864" w:right="1152" w:bottom="864" w:left="1152" w:header="720" w:footer="432" w:gutter="0"/>
          <w:cols w:space="708"/>
          <w:titlePg/>
          <w:docGrid w:linePitch="360"/>
        </w:sectPr>
      </w:pPr>
    </w:p>
    <w:p w14:paraId="2D7919B0" w14:textId="5947F86F" w:rsidR="00856A2C" w:rsidRDefault="00856A2C" w:rsidP="002F3343">
      <w:pPr>
        <w:pStyle w:val="Heading1"/>
        <w:spacing w:after="120"/>
      </w:pPr>
      <w:r>
        <w:lastRenderedPageBreak/>
        <w:t>Results Framework</w:t>
      </w:r>
      <w:r w:rsidR="00875895">
        <w:rPr>
          <w:rStyle w:val="FootnoteReference"/>
        </w:rPr>
        <w:footnoteReference w:id="12"/>
      </w:r>
    </w:p>
    <w:p w14:paraId="19DB3142" w14:textId="696B030D" w:rsidR="00147F8F" w:rsidRDefault="00147F8F" w:rsidP="00147F8F"/>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3690"/>
        <w:gridCol w:w="1440"/>
        <w:gridCol w:w="810"/>
        <w:gridCol w:w="900"/>
        <w:gridCol w:w="900"/>
        <w:gridCol w:w="990"/>
        <w:gridCol w:w="855"/>
        <w:gridCol w:w="1035"/>
        <w:gridCol w:w="2340"/>
      </w:tblGrid>
      <w:tr w:rsidR="00147F8F" w14:paraId="7D485932" w14:textId="77777777" w:rsidTr="00D40318">
        <w:trPr>
          <w:trHeight w:val="512"/>
        </w:trPr>
        <w:tc>
          <w:tcPr>
            <w:tcW w:w="15007" w:type="dxa"/>
            <w:gridSpan w:val="10"/>
            <w:tcBorders>
              <w:top w:val="single" w:sz="4" w:space="0" w:color="auto"/>
              <w:left w:val="single" w:sz="4" w:space="0" w:color="auto"/>
              <w:bottom w:val="single" w:sz="4" w:space="0" w:color="auto"/>
              <w:right w:val="single" w:sz="4" w:space="0" w:color="auto"/>
            </w:tcBorders>
            <w:shd w:val="clear" w:color="auto" w:fill="auto"/>
          </w:tcPr>
          <w:p w14:paraId="191556F4" w14:textId="77777777" w:rsidR="0076028A" w:rsidRDefault="000027A0" w:rsidP="00961E10">
            <w:pPr>
              <w:spacing w:before="60"/>
              <w:rPr>
                <w:b/>
                <w:sz w:val="20"/>
                <w:szCs w:val="20"/>
                <w:lang w:eastAsia="ko-KR"/>
              </w:rPr>
            </w:pPr>
            <w:r w:rsidRPr="000027A0">
              <w:rPr>
                <w:b/>
                <w:sz w:val="20"/>
                <w:szCs w:val="20"/>
                <w:lang w:eastAsia="ko-KR"/>
              </w:rPr>
              <w:t>Intended Ou</w:t>
            </w:r>
            <w:r>
              <w:rPr>
                <w:b/>
                <w:sz w:val="20"/>
                <w:szCs w:val="20"/>
                <w:lang w:eastAsia="ko-KR"/>
              </w:rPr>
              <w:t>tcome as stated in the Regional</w:t>
            </w:r>
            <w:r w:rsidRPr="000027A0">
              <w:rPr>
                <w:b/>
                <w:sz w:val="20"/>
                <w:szCs w:val="20"/>
                <w:lang w:eastAsia="ko-KR"/>
              </w:rPr>
              <w:t xml:space="preserve"> Programme Results and Resource Framework: </w:t>
            </w:r>
          </w:p>
          <w:p w14:paraId="1A1B19C0" w14:textId="283EFE69" w:rsidR="00B31DF4" w:rsidRDefault="00B31DF4" w:rsidP="00D71A5B">
            <w:pPr>
              <w:spacing w:before="60"/>
              <w:rPr>
                <w:sz w:val="20"/>
                <w:szCs w:val="20"/>
                <w:lang w:eastAsia="ko-KR"/>
              </w:rPr>
            </w:pPr>
            <w:r w:rsidRPr="00BD117A">
              <w:rPr>
                <w:color w:val="000000"/>
                <w:sz w:val="20"/>
                <w:szCs w:val="20"/>
              </w:rPr>
              <w:t>2014 -17 Strategic Plan Outcome 6. Early recovery and rapid return to sustainable development pathways are achieved in post-conflict and post-disaster settings</w:t>
            </w:r>
          </w:p>
          <w:p w14:paraId="08FD6CEC" w14:textId="1E6815DA" w:rsidR="00D71A5B" w:rsidRPr="00D71A5B" w:rsidRDefault="0076028A" w:rsidP="00D71A5B">
            <w:pPr>
              <w:spacing w:before="60"/>
              <w:rPr>
                <w:b/>
                <w:sz w:val="20"/>
                <w:szCs w:val="20"/>
                <w:lang w:eastAsia="ko-KR"/>
              </w:rPr>
            </w:pPr>
            <w:r w:rsidRPr="00D71A5B">
              <w:rPr>
                <w:sz w:val="20"/>
                <w:szCs w:val="20"/>
                <w:lang w:eastAsia="ko-KR"/>
              </w:rPr>
              <w:t xml:space="preserve">Outcome 4: </w:t>
            </w:r>
            <w:r w:rsidR="000027A0" w:rsidRPr="00D71A5B">
              <w:rPr>
                <w:sz w:val="20"/>
                <w:szCs w:val="20"/>
                <w:lang w:eastAsia="ko-KR"/>
              </w:rPr>
              <w:t>Countries are able to reduce the likelihood of conflict and lower the risk of natural disasters, including those resulting from climate change</w:t>
            </w:r>
            <w:r w:rsidR="00B31DF4">
              <w:rPr>
                <w:sz w:val="20"/>
                <w:szCs w:val="20"/>
                <w:lang w:eastAsia="ko-KR"/>
              </w:rPr>
              <w:t xml:space="preserve"> (Regional Program)</w:t>
            </w:r>
            <w:r w:rsidR="000027A0" w:rsidRPr="00D71A5B">
              <w:rPr>
                <w:sz w:val="20"/>
                <w:szCs w:val="20"/>
                <w:lang w:eastAsia="ko-KR"/>
              </w:rPr>
              <w:t xml:space="preserve"> </w:t>
            </w:r>
          </w:p>
        </w:tc>
      </w:tr>
      <w:tr w:rsidR="00147F8F" w14:paraId="0022CDD8" w14:textId="77777777" w:rsidTr="00961E10">
        <w:trPr>
          <w:trHeight w:val="512"/>
        </w:trPr>
        <w:tc>
          <w:tcPr>
            <w:tcW w:w="15007" w:type="dxa"/>
            <w:gridSpan w:val="10"/>
            <w:tcBorders>
              <w:top w:val="single" w:sz="4" w:space="0" w:color="auto"/>
              <w:left w:val="single" w:sz="4" w:space="0" w:color="auto"/>
              <w:bottom w:val="single" w:sz="4" w:space="0" w:color="auto"/>
              <w:right w:val="single" w:sz="4" w:space="0" w:color="auto"/>
            </w:tcBorders>
            <w:hideMark/>
          </w:tcPr>
          <w:p w14:paraId="64AB908E" w14:textId="4E209536" w:rsidR="000027A0" w:rsidRPr="000027A0" w:rsidRDefault="000027A0" w:rsidP="000027A0">
            <w:pPr>
              <w:spacing w:before="60"/>
              <w:rPr>
                <w:b/>
                <w:sz w:val="20"/>
                <w:szCs w:val="20"/>
                <w:lang w:eastAsia="ko-KR"/>
              </w:rPr>
            </w:pPr>
            <w:r w:rsidRPr="000027A0">
              <w:rPr>
                <w:b/>
                <w:sz w:val="20"/>
                <w:szCs w:val="20"/>
                <w:lang w:eastAsia="ko-KR"/>
              </w:rPr>
              <w:t>Outcome indic</w:t>
            </w:r>
            <w:r>
              <w:rPr>
                <w:b/>
                <w:sz w:val="20"/>
                <w:szCs w:val="20"/>
                <w:lang w:eastAsia="ko-KR"/>
              </w:rPr>
              <w:t>ators</w:t>
            </w:r>
            <w:r w:rsidRPr="000027A0">
              <w:rPr>
                <w:b/>
                <w:sz w:val="20"/>
                <w:szCs w:val="20"/>
                <w:lang w:eastAsia="ko-KR"/>
              </w:rPr>
              <w:t xml:space="preserve">: </w:t>
            </w:r>
          </w:p>
          <w:p w14:paraId="29E638EE" w14:textId="663D8F30" w:rsidR="00B31DF4" w:rsidRPr="00D078F8" w:rsidRDefault="00D078F8" w:rsidP="00D078F8">
            <w:pPr>
              <w:rPr>
                <w:b/>
                <w:sz w:val="20"/>
                <w:szCs w:val="20"/>
                <w:lang w:eastAsia="ko-KR"/>
              </w:rPr>
            </w:pPr>
            <w:r w:rsidRPr="00D078F8">
              <w:rPr>
                <w:color w:val="000000"/>
                <w:sz w:val="20"/>
                <w:szCs w:val="20"/>
              </w:rPr>
              <w:t>2014 – 2017 Strategic Plan Outcome Indicator 6.1. Number of countries meeting critical benchmarks for social and economic recovery within 18 months after a crisis</w:t>
            </w:r>
            <w:r w:rsidRPr="00D078F8">
              <w:rPr>
                <w:b/>
                <w:sz w:val="20"/>
                <w:szCs w:val="20"/>
                <w:lang w:eastAsia="ko-KR"/>
              </w:rPr>
              <w:t xml:space="preserve"> </w:t>
            </w:r>
          </w:p>
        </w:tc>
      </w:tr>
      <w:tr w:rsidR="00147F8F" w14:paraId="46464368" w14:textId="77777777" w:rsidTr="00961E10">
        <w:trPr>
          <w:trHeight w:val="512"/>
        </w:trPr>
        <w:tc>
          <w:tcPr>
            <w:tcW w:w="15007" w:type="dxa"/>
            <w:gridSpan w:val="10"/>
            <w:tcBorders>
              <w:top w:val="single" w:sz="4" w:space="0" w:color="auto"/>
              <w:left w:val="single" w:sz="4" w:space="0" w:color="auto"/>
              <w:bottom w:val="single" w:sz="4" w:space="0" w:color="auto"/>
              <w:right w:val="single" w:sz="4" w:space="0" w:color="auto"/>
            </w:tcBorders>
            <w:hideMark/>
          </w:tcPr>
          <w:p w14:paraId="2E72AD84" w14:textId="78A7B2B2" w:rsidR="00147F8F" w:rsidRDefault="00147F8F" w:rsidP="00961E10">
            <w:pPr>
              <w:pStyle w:val="Heading2"/>
              <w:spacing w:before="60"/>
              <w:ind w:left="0"/>
              <w:jc w:val="left"/>
              <w:rPr>
                <w:rFonts w:ascii="Arial" w:hAnsi="Arial" w:cs="Arial"/>
                <w:sz w:val="20"/>
                <w:szCs w:val="20"/>
                <w:lang w:eastAsia="ko-KR"/>
              </w:rPr>
            </w:pPr>
            <w:r w:rsidRPr="00574D56">
              <w:rPr>
                <w:rFonts w:ascii="Arial" w:hAnsi="Arial" w:cs="Arial"/>
                <w:sz w:val="20"/>
                <w:szCs w:val="20"/>
                <w:lang w:eastAsia="ko-KR"/>
              </w:rPr>
              <w:t>Applicable Outputs from the UNDP Strategic Plan:</w:t>
            </w:r>
          </w:p>
          <w:p w14:paraId="547F4DCD" w14:textId="058C25C5" w:rsidR="00D71A5B" w:rsidRPr="00D71A5B" w:rsidRDefault="00D71A5B" w:rsidP="00BD117A">
            <w:pPr>
              <w:rPr>
                <w:sz w:val="20"/>
                <w:szCs w:val="20"/>
                <w:lang w:eastAsia="ko-KR"/>
              </w:rPr>
            </w:pPr>
            <w:r w:rsidRPr="00BD117A">
              <w:rPr>
                <w:color w:val="000000"/>
                <w:sz w:val="20"/>
                <w:szCs w:val="20"/>
              </w:rPr>
              <w:t>Output 6.1. From the humanitarian phase after crisis, early economic revitalization generates jobs and other environmentally sustainable livelihoods opportunities for crisis affected men and women</w:t>
            </w:r>
          </w:p>
          <w:p w14:paraId="7C182B69" w14:textId="358CB9E2" w:rsidR="00BD443A" w:rsidRPr="00D078F8" w:rsidRDefault="00D078F8" w:rsidP="00D078F8">
            <w:pPr>
              <w:rPr>
                <w:color w:val="000000"/>
                <w:sz w:val="20"/>
                <w:szCs w:val="20"/>
              </w:rPr>
            </w:pPr>
            <w:r>
              <w:rPr>
                <w:color w:val="000000"/>
                <w:sz w:val="20"/>
                <w:szCs w:val="20"/>
              </w:rPr>
              <w:t xml:space="preserve">Output Indictor: </w:t>
            </w:r>
            <w:r w:rsidRPr="00BD117A">
              <w:rPr>
                <w:color w:val="000000"/>
                <w:sz w:val="20"/>
                <w:szCs w:val="20"/>
              </w:rPr>
              <w:t>6.1.2 Percentage of crisis-affected countries where critical benchmarks (to be refined) are identified and actions implemented for local economic revitalization within eighteen months after the start of crisis and/or UNDP intervention</w:t>
            </w:r>
          </w:p>
        </w:tc>
      </w:tr>
      <w:tr w:rsidR="00147F8F" w14:paraId="349AAA32" w14:textId="77777777" w:rsidTr="00961E10">
        <w:trPr>
          <w:trHeight w:val="512"/>
        </w:trPr>
        <w:tc>
          <w:tcPr>
            <w:tcW w:w="15007" w:type="dxa"/>
            <w:gridSpan w:val="10"/>
            <w:tcBorders>
              <w:top w:val="single" w:sz="4" w:space="0" w:color="auto"/>
              <w:left w:val="single" w:sz="4" w:space="0" w:color="auto"/>
              <w:bottom w:val="single" w:sz="4" w:space="0" w:color="auto"/>
              <w:right w:val="single" w:sz="4" w:space="0" w:color="auto"/>
            </w:tcBorders>
            <w:hideMark/>
          </w:tcPr>
          <w:p w14:paraId="1094B970" w14:textId="45143A11" w:rsidR="00147F8F" w:rsidRDefault="00147F8F" w:rsidP="00961E10">
            <w:pPr>
              <w:pStyle w:val="Heading2"/>
              <w:spacing w:before="60"/>
              <w:ind w:left="0"/>
              <w:jc w:val="left"/>
              <w:rPr>
                <w:rFonts w:ascii="Arial" w:hAnsi="Arial" w:cs="Arial"/>
                <w:sz w:val="20"/>
                <w:szCs w:val="20"/>
                <w:lang w:eastAsia="ko-KR"/>
              </w:rPr>
            </w:pPr>
            <w:r>
              <w:rPr>
                <w:rFonts w:ascii="Arial" w:hAnsi="Arial" w:cs="Arial"/>
                <w:sz w:val="20"/>
                <w:szCs w:val="20"/>
                <w:lang w:eastAsia="ko-KR"/>
              </w:rPr>
              <w:t xml:space="preserve">Project title and Atlas Project Number: </w:t>
            </w:r>
            <w:r w:rsidR="0076028A" w:rsidRPr="0076028A">
              <w:rPr>
                <w:rFonts w:ascii="Arial" w:hAnsi="Arial" w:cs="Arial"/>
                <w:b w:val="0"/>
                <w:sz w:val="20"/>
                <w:szCs w:val="20"/>
                <w:lang w:eastAsia="ko-KR"/>
              </w:rPr>
              <w:t xml:space="preserve">Regional Recovery Plan for the Caribbean </w:t>
            </w:r>
            <w:r w:rsidR="0082537A">
              <w:rPr>
                <w:rFonts w:ascii="Arial" w:hAnsi="Arial" w:cs="Arial"/>
                <w:b w:val="0"/>
                <w:sz w:val="20"/>
                <w:szCs w:val="20"/>
                <w:lang w:eastAsia="ko-KR"/>
              </w:rPr>
              <w:t xml:space="preserve">Post Hurricanes </w:t>
            </w:r>
            <w:r w:rsidR="0076028A" w:rsidRPr="0076028A">
              <w:rPr>
                <w:rFonts w:ascii="Arial" w:hAnsi="Arial" w:cs="Arial"/>
                <w:b w:val="0"/>
                <w:sz w:val="20"/>
                <w:szCs w:val="20"/>
                <w:lang w:eastAsia="ko-KR"/>
              </w:rPr>
              <w:t xml:space="preserve">Irma and Maria </w:t>
            </w:r>
          </w:p>
        </w:tc>
      </w:tr>
      <w:tr w:rsidR="00C665B0" w:rsidRPr="00C54E60" w14:paraId="750D525F" w14:textId="77777777" w:rsidTr="00230D2C">
        <w:tblPrEx>
          <w:tblLook w:val="0000" w:firstRow="0" w:lastRow="0" w:firstColumn="0" w:lastColumn="0" w:noHBand="0" w:noVBand="0"/>
        </w:tblPrEx>
        <w:trPr>
          <w:trHeight w:val="512"/>
        </w:trPr>
        <w:tc>
          <w:tcPr>
            <w:tcW w:w="2047" w:type="dxa"/>
            <w:vMerge w:val="restart"/>
            <w:shd w:val="clear" w:color="auto" w:fill="FFFF99"/>
          </w:tcPr>
          <w:p w14:paraId="2C8015F5" w14:textId="061667A9" w:rsidR="00C665B0" w:rsidRPr="00ED57D5" w:rsidRDefault="00C665B0" w:rsidP="00C665B0">
            <w:pPr>
              <w:spacing w:before="60"/>
              <w:jc w:val="center"/>
              <w:rPr>
                <w:rFonts w:cs="Arial"/>
                <w:b/>
                <w:sz w:val="20"/>
                <w:szCs w:val="20"/>
              </w:rPr>
            </w:pPr>
            <w:r>
              <w:rPr>
                <w:rFonts w:ascii="Times New Roman" w:hAnsi="Times New Roman"/>
                <w:b/>
                <w:sz w:val="20"/>
                <w:szCs w:val="20"/>
              </w:rPr>
              <w:t>EXPECTED OUTCOME</w:t>
            </w:r>
          </w:p>
        </w:tc>
        <w:tc>
          <w:tcPr>
            <w:tcW w:w="3690" w:type="dxa"/>
            <w:vMerge w:val="restart"/>
            <w:shd w:val="clear" w:color="auto" w:fill="FFFF99"/>
          </w:tcPr>
          <w:p w14:paraId="48D73105" w14:textId="24937159" w:rsidR="00C665B0" w:rsidRPr="00ED57D5" w:rsidRDefault="00C665B0" w:rsidP="00C665B0">
            <w:pPr>
              <w:spacing w:before="60"/>
              <w:jc w:val="center"/>
              <w:rPr>
                <w:rFonts w:cs="Arial"/>
                <w:b/>
                <w:sz w:val="20"/>
                <w:szCs w:val="20"/>
              </w:rPr>
            </w:pPr>
            <w:r w:rsidRPr="00C6028C">
              <w:rPr>
                <w:rFonts w:ascii="Times New Roman" w:hAnsi="Times New Roman"/>
                <w:b/>
                <w:sz w:val="20"/>
                <w:szCs w:val="20"/>
              </w:rPr>
              <w:t>OUT</w:t>
            </w:r>
            <w:r>
              <w:rPr>
                <w:rFonts w:ascii="Times New Roman" w:hAnsi="Times New Roman"/>
                <w:b/>
                <w:sz w:val="20"/>
                <w:szCs w:val="20"/>
              </w:rPr>
              <w:t>COME</w:t>
            </w:r>
            <w:r w:rsidRPr="00C6028C">
              <w:rPr>
                <w:rFonts w:ascii="Times New Roman" w:hAnsi="Times New Roman"/>
                <w:b/>
                <w:sz w:val="20"/>
                <w:szCs w:val="20"/>
              </w:rPr>
              <w:t xml:space="preserve"> INDICATORS</w:t>
            </w:r>
          </w:p>
        </w:tc>
        <w:tc>
          <w:tcPr>
            <w:tcW w:w="1440" w:type="dxa"/>
            <w:vMerge w:val="restart"/>
            <w:shd w:val="clear" w:color="auto" w:fill="FFFF99"/>
          </w:tcPr>
          <w:p w14:paraId="02805E91" w14:textId="2E17A9A7" w:rsidR="00C665B0" w:rsidRPr="00ED57D5" w:rsidRDefault="00C665B0" w:rsidP="00C665B0">
            <w:pPr>
              <w:spacing w:before="60"/>
              <w:jc w:val="center"/>
              <w:rPr>
                <w:rFonts w:cs="Arial"/>
                <w:b/>
                <w:sz w:val="20"/>
                <w:szCs w:val="20"/>
              </w:rPr>
            </w:pPr>
            <w:r w:rsidRPr="00C6028C">
              <w:rPr>
                <w:rFonts w:ascii="Times New Roman" w:hAnsi="Times New Roman"/>
                <w:b/>
                <w:sz w:val="20"/>
                <w:szCs w:val="20"/>
              </w:rPr>
              <w:t>DATA SOURCE</w:t>
            </w:r>
          </w:p>
        </w:tc>
        <w:tc>
          <w:tcPr>
            <w:tcW w:w="1710" w:type="dxa"/>
            <w:gridSpan w:val="2"/>
            <w:shd w:val="clear" w:color="auto" w:fill="FFFF99"/>
          </w:tcPr>
          <w:p w14:paraId="11B89AAC" w14:textId="5CD43732" w:rsidR="00C665B0" w:rsidRPr="00ED57D5" w:rsidRDefault="00C665B0" w:rsidP="00C665B0">
            <w:pPr>
              <w:spacing w:before="60"/>
              <w:jc w:val="center"/>
              <w:rPr>
                <w:rFonts w:cs="Arial"/>
                <w:b/>
                <w:sz w:val="20"/>
                <w:szCs w:val="20"/>
              </w:rPr>
            </w:pPr>
            <w:r w:rsidRPr="00C6028C">
              <w:rPr>
                <w:rFonts w:ascii="Times New Roman" w:hAnsi="Times New Roman"/>
                <w:b/>
                <w:sz w:val="20"/>
                <w:szCs w:val="20"/>
              </w:rPr>
              <w:t>BASELINE</w:t>
            </w:r>
          </w:p>
        </w:tc>
        <w:tc>
          <w:tcPr>
            <w:tcW w:w="3780" w:type="dxa"/>
            <w:gridSpan w:val="4"/>
            <w:shd w:val="clear" w:color="auto" w:fill="FFFF99"/>
          </w:tcPr>
          <w:p w14:paraId="72128297" w14:textId="6B1BB108" w:rsidR="00C665B0" w:rsidRPr="00ED57D5" w:rsidRDefault="00C665B0" w:rsidP="00C665B0">
            <w:pPr>
              <w:pStyle w:val="Heading2"/>
              <w:spacing w:before="60"/>
              <w:ind w:left="0"/>
              <w:jc w:val="center"/>
              <w:rPr>
                <w:rFonts w:ascii="Arial" w:hAnsi="Arial" w:cs="Arial"/>
                <w:sz w:val="20"/>
                <w:szCs w:val="20"/>
              </w:rPr>
            </w:pPr>
            <w:r w:rsidRPr="00ED57D5">
              <w:rPr>
                <w:rFonts w:ascii="Arial" w:hAnsi="Arial" w:cs="Arial"/>
                <w:sz w:val="20"/>
                <w:szCs w:val="20"/>
              </w:rPr>
              <w:t>TARGETS</w:t>
            </w:r>
          </w:p>
        </w:tc>
        <w:tc>
          <w:tcPr>
            <w:tcW w:w="2340" w:type="dxa"/>
            <w:vMerge w:val="restart"/>
            <w:shd w:val="clear" w:color="auto" w:fill="FFFF99"/>
          </w:tcPr>
          <w:p w14:paraId="4B28BDFC" w14:textId="77DE6AA9" w:rsidR="00C665B0" w:rsidRPr="00ED57D5" w:rsidRDefault="00C665B0" w:rsidP="00C665B0">
            <w:pPr>
              <w:pStyle w:val="Heading2"/>
              <w:spacing w:before="60"/>
              <w:ind w:left="0"/>
              <w:jc w:val="center"/>
              <w:rPr>
                <w:rFonts w:ascii="Arial" w:hAnsi="Arial" w:cs="Arial"/>
                <w:sz w:val="20"/>
                <w:szCs w:val="20"/>
              </w:rPr>
            </w:pPr>
            <w:r w:rsidRPr="00C6028C">
              <w:rPr>
                <w:rFonts w:ascii="Times New Roman" w:hAnsi="Times New Roman"/>
                <w:sz w:val="20"/>
                <w:szCs w:val="20"/>
              </w:rPr>
              <w:t>DATA COLLECTION METHODS &amp; RISKS</w:t>
            </w:r>
          </w:p>
        </w:tc>
      </w:tr>
      <w:tr w:rsidR="00C665B0" w:rsidRPr="00C54E60" w14:paraId="397E8F05" w14:textId="77777777" w:rsidTr="00230D2C">
        <w:tblPrEx>
          <w:tblLook w:val="0000" w:firstRow="0" w:lastRow="0" w:firstColumn="0" w:lastColumn="0" w:noHBand="0" w:noVBand="0"/>
        </w:tblPrEx>
        <w:trPr>
          <w:trHeight w:val="377"/>
        </w:trPr>
        <w:tc>
          <w:tcPr>
            <w:tcW w:w="2047" w:type="dxa"/>
            <w:vMerge/>
            <w:shd w:val="clear" w:color="auto" w:fill="FFFF99"/>
          </w:tcPr>
          <w:p w14:paraId="1B1E00F2" w14:textId="77777777" w:rsidR="00C665B0" w:rsidRPr="00C54E60" w:rsidRDefault="00C665B0" w:rsidP="00C665B0">
            <w:pPr>
              <w:spacing w:before="60"/>
              <w:jc w:val="center"/>
              <w:rPr>
                <w:rFonts w:cs="Arial"/>
                <w:b/>
                <w:sz w:val="20"/>
                <w:szCs w:val="20"/>
              </w:rPr>
            </w:pPr>
          </w:p>
        </w:tc>
        <w:tc>
          <w:tcPr>
            <w:tcW w:w="3690" w:type="dxa"/>
            <w:vMerge/>
            <w:shd w:val="clear" w:color="auto" w:fill="FFFF99"/>
          </w:tcPr>
          <w:p w14:paraId="69171642" w14:textId="77777777" w:rsidR="00C665B0" w:rsidRPr="00C54E60" w:rsidRDefault="00C665B0" w:rsidP="00C665B0">
            <w:pPr>
              <w:spacing w:before="60"/>
              <w:jc w:val="center"/>
              <w:rPr>
                <w:rFonts w:cs="Arial"/>
                <w:b/>
                <w:sz w:val="20"/>
                <w:szCs w:val="20"/>
              </w:rPr>
            </w:pPr>
          </w:p>
        </w:tc>
        <w:tc>
          <w:tcPr>
            <w:tcW w:w="1440" w:type="dxa"/>
            <w:vMerge/>
            <w:shd w:val="clear" w:color="auto" w:fill="FFFF99"/>
          </w:tcPr>
          <w:p w14:paraId="35BDD3B8" w14:textId="77777777" w:rsidR="00C665B0" w:rsidRPr="00C54E60" w:rsidRDefault="00C665B0" w:rsidP="00C665B0">
            <w:pPr>
              <w:spacing w:before="60"/>
              <w:jc w:val="center"/>
              <w:rPr>
                <w:rFonts w:cs="Arial"/>
                <w:b/>
                <w:sz w:val="20"/>
                <w:szCs w:val="20"/>
              </w:rPr>
            </w:pPr>
          </w:p>
        </w:tc>
        <w:tc>
          <w:tcPr>
            <w:tcW w:w="810" w:type="dxa"/>
            <w:tcBorders>
              <w:bottom w:val="single" w:sz="4" w:space="0" w:color="auto"/>
            </w:tcBorders>
            <w:shd w:val="clear" w:color="auto" w:fill="FFFF99"/>
          </w:tcPr>
          <w:p w14:paraId="0A11C1CD" w14:textId="77777777" w:rsidR="00C665B0" w:rsidRPr="00C6028C" w:rsidRDefault="00C665B0" w:rsidP="00C665B0">
            <w:pPr>
              <w:spacing w:before="60"/>
              <w:rPr>
                <w:rFonts w:ascii="Times New Roman" w:hAnsi="Times New Roman"/>
                <w:b/>
                <w:sz w:val="20"/>
                <w:szCs w:val="20"/>
              </w:rPr>
            </w:pPr>
            <w:r w:rsidRPr="00C6028C">
              <w:rPr>
                <w:rFonts w:ascii="Times New Roman" w:hAnsi="Times New Roman"/>
                <w:b/>
                <w:sz w:val="20"/>
                <w:szCs w:val="20"/>
              </w:rPr>
              <w:t>Value</w:t>
            </w:r>
          </w:p>
          <w:p w14:paraId="4E700958" w14:textId="66E4F7D3" w:rsidR="00C665B0" w:rsidRPr="00ED57D5" w:rsidDel="00A84123" w:rsidRDefault="00C665B0" w:rsidP="00C665B0">
            <w:pPr>
              <w:spacing w:before="60"/>
              <w:jc w:val="center"/>
              <w:rPr>
                <w:b/>
                <w:i/>
                <w:sz w:val="20"/>
                <w:szCs w:val="20"/>
              </w:rPr>
            </w:pPr>
          </w:p>
        </w:tc>
        <w:tc>
          <w:tcPr>
            <w:tcW w:w="900" w:type="dxa"/>
            <w:tcBorders>
              <w:bottom w:val="single" w:sz="4" w:space="0" w:color="auto"/>
            </w:tcBorders>
            <w:shd w:val="clear" w:color="auto" w:fill="FFFF99"/>
          </w:tcPr>
          <w:p w14:paraId="664482A7" w14:textId="77777777" w:rsidR="00C665B0" w:rsidRPr="00C6028C" w:rsidRDefault="00C665B0" w:rsidP="00C665B0">
            <w:pPr>
              <w:spacing w:before="60"/>
              <w:rPr>
                <w:rFonts w:ascii="Times New Roman" w:hAnsi="Times New Roman"/>
                <w:b/>
                <w:sz w:val="20"/>
                <w:szCs w:val="20"/>
              </w:rPr>
            </w:pPr>
            <w:r w:rsidRPr="00C6028C">
              <w:rPr>
                <w:rFonts w:ascii="Times New Roman" w:hAnsi="Times New Roman"/>
                <w:b/>
                <w:sz w:val="20"/>
                <w:szCs w:val="20"/>
              </w:rPr>
              <w:t>Year</w:t>
            </w:r>
          </w:p>
          <w:p w14:paraId="3B234418" w14:textId="1406E0A6" w:rsidR="00C665B0" w:rsidRPr="00ED57D5" w:rsidRDefault="00C665B0" w:rsidP="00C665B0">
            <w:pPr>
              <w:spacing w:before="60"/>
              <w:jc w:val="center"/>
              <w:rPr>
                <w:rFonts w:cs="Arial"/>
                <w:b/>
                <w:sz w:val="20"/>
                <w:szCs w:val="20"/>
              </w:rPr>
            </w:pPr>
          </w:p>
        </w:tc>
        <w:tc>
          <w:tcPr>
            <w:tcW w:w="900" w:type="dxa"/>
            <w:tcBorders>
              <w:bottom w:val="single" w:sz="4" w:space="0" w:color="auto"/>
            </w:tcBorders>
            <w:shd w:val="clear" w:color="auto" w:fill="FFFF99"/>
          </w:tcPr>
          <w:p w14:paraId="52F81F5D" w14:textId="6D552ECF" w:rsidR="00C665B0" w:rsidRPr="00ED57D5" w:rsidDel="00BD7C58" w:rsidRDefault="00C665B0" w:rsidP="00C665B0">
            <w:pPr>
              <w:spacing w:before="60"/>
              <w:jc w:val="center"/>
              <w:rPr>
                <w:rFonts w:cs="Arial"/>
                <w:b/>
                <w:sz w:val="20"/>
                <w:szCs w:val="20"/>
              </w:rPr>
            </w:pPr>
            <w:r w:rsidRPr="00C6028C">
              <w:rPr>
                <w:rFonts w:ascii="Times New Roman" w:hAnsi="Times New Roman"/>
                <w:b/>
                <w:sz w:val="20"/>
                <w:szCs w:val="20"/>
              </w:rPr>
              <w:t>Year</w:t>
            </w:r>
            <w:r w:rsidRPr="00C6028C">
              <w:rPr>
                <w:rFonts w:ascii="Times New Roman" w:hAnsi="Times New Roman"/>
                <w:b/>
                <w:sz w:val="20"/>
                <w:szCs w:val="20"/>
              </w:rPr>
              <w:br/>
              <w:t>1</w:t>
            </w:r>
          </w:p>
        </w:tc>
        <w:tc>
          <w:tcPr>
            <w:tcW w:w="990" w:type="dxa"/>
            <w:tcBorders>
              <w:bottom w:val="single" w:sz="4" w:space="0" w:color="auto"/>
            </w:tcBorders>
            <w:shd w:val="clear" w:color="auto" w:fill="FFFF99"/>
          </w:tcPr>
          <w:p w14:paraId="13D81A0A" w14:textId="77F1BBD9" w:rsidR="00C665B0" w:rsidRPr="00ED57D5" w:rsidDel="00BD7C58" w:rsidRDefault="00C665B0" w:rsidP="00C665B0">
            <w:pPr>
              <w:spacing w:before="60"/>
              <w:jc w:val="center"/>
              <w:rPr>
                <w:rFonts w:cs="Arial"/>
                <w:b/>
                <w:sz w:val="20"/>
                <w:szCs w:val="20"/>
              </w:rPr>
            </w:pPr>
            <w:r w:rsidRPr="003C312C">
              <w:rPr>
                <w:rFonts w:ascii="Times New Roman" w:hAnsi="Times New Roman"/>
                <w:b/>
                <w:sz w:val="20"/>
                <w:szCs w:val="20"/>
              </w:rPr>
              <w:t>Year</w:t>
            </w:r>
            <w:r w:rsidRPr="003C312C">
              <w:rPr>
                <w:rFonts w:ascii="Times New Roman" w:hAnsi="Times New Roman"/>
                <w:b/>
                <w:sz w:val="20"/>
                <w:szCs w:val="20"/>
              </w:rPr>
              <w:br/>
              <w:t>2</w:t>
            </w:r>
          </w:p>
        </w:tc>
        <w:tc>
          <w:tcPr>
            <w:tcW w:w="855" w:type="dxa"/>
            <w:tcBorders>
              <w:bottom w:val="single" w:sz="4" w:space="0" w:color="auto"/>
            </w:tcBorders>
            <w:shd w:val="clear" w:color="auto" w:fill="FFFF99"/>
          </w:tcPr>
          <w:p w14:paraId="240CCA41" w14:textId="725EAA70" w:rsidR="00C665B0" w:rsidRPr="00ED57D5" w:rsidDel="00BD7C58" w:rsidRDefault="00C665B0" w:rsidP="00C665B0">
            <w:pPr>
              <w:pStyle w:val="Heading2"/>
              <w:spacing w:before="60"/>
              <w:ind w:left="0"/>
              <w:jc w:val="center"/>
              <w:rPr>
                <w:rFonts w:ascii="Arial" w:hAnsi="Arial" w:cs="Arial"/>
                <w:sz w:val="20"/>
                <w:szCs w:val="20"/>
              </w:rPr>
            </w:pPr>
          </w:p>
        </w:tc>
        <w:tc>
          <w:tcPr>
            <w:tcW w:w="1035" w:type="dxa"/>
            <w:tcBorders>
              <w:bottom w:val="single" w:sz="4" w:space="0" w:color="auto"/>
            </w:tcBorders>
            <w:shd w:val="clear" w:color="auto" w:fill="FFFF99"/>
          </w:tcPr>
          <w:p w14:paraId="646BB0A5" w14:textId="0E5709E3" w:rsidR="00C665B0" w:rsidRPr="00ED57D5" w:rsidDel="00BD7C58" w:rsidRDefault="00C665B0" w:rsidP="00C665B0">
            <w:pPr>
              <w:pStyle w:val="Heading2"/>
              <w:spacing w:before="60"/>
              <w:ind w:left="0"/>
              <w:jc w:val="center"/>
              <w:rPr>
                <w:rFonts w:ascii="Arial" w:hAnsi="Arial" w:cs="Arial"/>
                <w:sz w:val="20"/>
                <w:szCs w:val="20"/>
              </w:rPr>
            </w:pPr>
            <w:r>
              <w:rPr>
                <w:rFonts w:ascii="Arial" w:hAnsi="Arial" w:cs="Arial"/>
                <w:sz w:val="20"/>
                <w:szCs w:val="20"/>
              </w:rPr>
              <w:t>TOTAL</w:t>
            </w:r>
          </w:p>
        </w:tc>
        <w:tc>
          <w:tcPr>
            <w:tcW w:w="2340" w:type="dxa"/>
            <w:vMerge/>
            <w:tcBorders>
              <w:bottom w:val="single" w:sz="4" w:space="0" w:color="auto"/>
            </w:tcBorders>
            <w:shd w:val="clear" w:color="auto" w:fill="FFFF99"/>
          </w:tcPr>
          <w:p w14:paraId="1264A0EE" w14:textId="77777777" w:rsidR="00C665B0" w:rsidRPr="00C54E60" w:rsidRDefault="00C665B0" w:rsidP="00C665B0">
            <w:pPr>
              <w:pStyle w:val="Heading2"/>
              <w:spacing w:before="60"/>
              <w:rPr>
                <w:rFonts w:ascii="Arial" w:hAnsi="Arial" w:cs="Arial"/>
                <w:sz w:val="20"/>
                <w:szCs w:val="20"/>
              </w:rPr>
            </w:pPr>
          </w:p>
        </w:tc>
      </w:tr>
      <w:tr w:rsidR="0033111C" w:rsidRPr="00C54E60" w14:paraId="33FD74D2" w14:textId="77777777" w:rsidTr="00C665B0">
        <w:tblPrEx>
          <w:tblLook w:val="0000" w:firstRow="0" w:lastRow="0" w:firstColumn="0" w:lastColumn="0" w:noHBand="0" w:noVBand="0"/>
        </w:tblPrEx>
        <w:trPr>
          <w:trHeight w:val="377"/>
        </w:trPr>
        <w:tc>
          <w:tcPr>
            <w:tcW w:w="2047" w:type="dxa"/>
            <w:shd w:val="clear" w:color="auto" w:fill="auto"/>
          </w:tcPr>
          <w:p w14:paraId="2ECB2C19" w14:textId="17A8500F" w:rsidR="0033111C" w:rsidRPr="00C54E60" w:rsidRDefault="0033111C" w:rsidP="0033111C">
            <w:pPr>
              <w:spacing w:before="60"/>
              <w:jc w:val="center"/>
              <w:rPr>
                <w:rFonts w:cs="Arial"/>
                <w:b/>
                <w:sz w:val="20"/>
                <w:szCs w:val="20"/>
              </w:rPr>
            </w:pPr>
            <w:r>
              <w:rPr>
                <w:rFonts w:cs="Arial"/>
                <w:b/>
                <w:sz w:val="20"/>
                <w:szCs w:val="20"/>
              </w:rPr>
              <w:t>To strengthen the partnerships with Caribbean Government for long-term engagement on build back better and enable resilience</w:t>
            </w:r>
          </w:p>
        </w:tc>
        <w:tc>
          <w:tcPr>
            <w:tcW w:w="3690" w:type="dxa"/>
            <w:shd w:val="clear" w:color="auto" w:fill="auto"/>
          </w:tcPr>
          <w:p w14:paraId="43677EF8" w14:textId="4B3BE7A2" w:rsidR="00D078F8" w:rsidRPr="008B7A8A" w:rsidRDefault="00D078F8" w:rsidP="0033111C">
            <w:pPr>
              <w:rPr>
                <w:sz w:val="18"/>
                <w:szCs w:val="18"/>
              </w:rPr>
            </w:pPr>
            <w:r>
              <w:rPr>
                <w:sz w:val="18"/>
                <w:szCs w:val="18"/>
              </w:rPr>
              <w:t>Total # of t</w:t>
            </w:r>
            <w:r w:rsidRPr="00EE21A1">
              <w:rPr>
                <w:sz w:val="18"/>
                <w:szCs w:val="18"/>
              </w:rPr>
              <w:t xml:space="preserve">echnical assistance for </w:t>
            </w:r>
            <w:r>
              <w:rPr>
                <w:sz w:val="18"/>
                <w:szCs w:val="18"/>
              </w:rPr>
              <w:t xml:space="preserve">coordination and gender sensitive recovery processes including integration of </w:t>
            </w:r>
            <w:r w:rsidRPr="008A766B">
              <w:rPr>
                <w:sz w:val="18"/>
                <w:szCs w:val="18"/>
              </w:rPr>
              <w:t>key elements to build back better</w:t>
            </w:r>
            <w:r>
              <w:rPr>
                <w:sz w:val="18"/>
                <w:szCs w:val="18"/>
              </w:rPr>
              <w:t xml:space="preserve"> </w:t>
            </w:r>
          </w:p>
        </w:tc>
        <w:tc>
          <w:tcPr>
            <w:tcW w:w="1440" w:type="dxa"/>
            <w:shd w:val="clear" w:color="auto" w:fill="auto"/>
          </w:tcPr>
          <w:p w14:paraId="747EB94C" w14:textId="30565CAD" w:rsidR="0033111C" w:rsidRPr="006A03D0" w:rsidRDefault="0033111C" w:rsidP="006A03D0">
            <w:pPr>
              <w:spacing w:before="60"/>
              <w:jc w:val="left"/>
              <w:rPr>
                <w:rFonts w:cs="Arial"/>
                <w:sz w:val="20"/>
                <w:szCs w:val="20"/>
              </w:rPr>
            </w:pPr>
            <w:r w:rsidRPr="006A03D0">
              <w:rPr>
                <w:rFonts w:cs="Arial"/>
                <w:sz w:val="20"/>
                <w:szCs w:val="20"/>
              </w:rPr>
              <w:t>BTORs</w:t>
            </w:r>
            <w:r w:rsidR="006A03D0">
              <w:rPr>
                <w:rFonts w:cs="Arial"/>
                <w:sz w:val="20"/>
                <w:szCs w:val="20"/>
              </w:rPr>
              <w:t>; project</w:t>
            </w:r>
          </w:p>
        </w:tc>
        <w:tc>
          <w:tcPr>
            <w:tcW w:w="810" w:type="dxa"/>
            <w:tcBorders>
              <w:bottom w:val="single" w:sz="4" w:space="0" w:color="auto"/>
            </w:tcBorders>
            <w:shd w:val="clear" w:color="auto" w:fill="auto"/>
          </w:tcPr>
          <w:p w14:paraId="3C978435" w14:textId="5C13ED41" w:rsidR="0033111C" w:rsidRPr="00ED57D5" w:rsidRDefault="0033111C" w:rsidP="0033111C">
            <w:pPr>
              <w:spacing w:before="60"/>
              <w:jc w:val="center"/>
              <w:rPr>
                <w:rFonts w:cs="Arial"/>
                <w:b/>
                <w:sz w:val="20"/>
                <w:szCs w:val="20"/>
              </w:rPr>
            </w:pPr>
            <w:r w:rsidRPr="00213C56">
              <w:rPr>
                <w:sz w:val="18"/>
                <w:szCs w:val="18"/>
              </w:rPr>
              <w:t>Project</w:t>
            </w:r>
          </w:p>
        </w:tc>
        <w:tc>
          <w:tcPr>
            <w:tcW w:w="900" w:type="dxa"/>
            <w:tcBorders>
              <w:bottom w:val="single" w:sz="4" w:space="0" w:color="auto"/>
            </w:tcBorders>
            <w:shd w:val="clear" w:color="auto" w:fill="auto"/>
          </w:tcPr>
          <w:p w14:paraId="1BB7B8CD" w14:textId="0381C5EB" w:rsidR="0033111C" w:rsidRDefault="0033111C" w:rsidP="0033111C">
            <w:pPr>
              <w:spacing w:before="60"/>
              <w:jc w:val="center"/>
              <w:rPr>
                <w:rFonts w:cs="Arial"/>
                <w:b/>
                <w:sz w:val="20"/>
                <w:szCs w:val="20"/>
              </w:rPr>
            </w:pPr>
            <w:r w:rsidRPr="00213C56">
              <w:rPr>
                <w:sz w:val="18"/>
                <w:szCs w:val="18"/>
              </w:rPr>
              <w:t>0</w:t>
            </w:r>
          </w:p>
        </w:tc>
        <w:tc>
          <w:tcPr>
            <w:tcW w:w="900" w:type="dxa"/>
            <w:tcBorders>
              <w:bottom w:val="single" w:sz="4" w:space="0" w:color="auto"/>
            </w:tcBorders>
            <w:shd w:val="clear" w:color="auto" w:fill="auto"/>
          </w:tcPr>
          <w:p w14:paraId="72395840" w14:textId="249280CB" w:rsidR="0033111C" w:rsidRPr="00ED57D5" w:rsidRDefault="0033111C" w:rsidP="0033111C">
            <w:pPr>
              <w:spacing w:before="60"/>
              <w:jc w:val="center"/>
              <w:rPr>
                <w:rFonts w:cs="Arial"/>
                <w:b/>
                <w:sz w:val="20"/>
                <w:szCs w:val="20"/>
              </w:rPr>
            </w:pPr>
            <w:r w:rsidRPr="00213C56">
              <w:rPr>
                <w:sz w:val="18"/>
                <w:szCs w:val="18"/>
              </w:rPr>
              <w:t>2017</w:t>
            </w:r>
          </w:p>
        </w:tc>
        <w:tc>
          <w:tcPr>
            <w:tcW w:w="990" w:type="dxa"/>
            <w:tcBorders>
              <w:bottom w:val="single" w:sz="4" w:space="0" w:color="auto"/>
            </w:tcBorders>
            <w:shd w:val="clear" w:color="auto" w:fill="auto"/>
          </w:tcPr>
          <w:p w14:paraId="1CFB8FE8" w14:textId="2363BCF8" w:rsidR="0033111C" w:rsidRDefault="0033111C" w:rsidP="0033111C">
            <w:pPr>
              <w:spacing w:before="60"/>
              <w:jc w:val="center"/>
              <w:rPr>
                <w:rFonts w:cs="Arial"/>
                <w:b/>
                <w:sz w:val="20"/>
                <w:szCs w:val="20"/>
              </w:rPr>
            </w:pPr>
            <w:r w:rsidRPr="00213C56">
              <w:rPr>
                <w:sz w:val="18"/>
                <w:szCs w:val="18"/>
              </w:rPr>
              <w:t>8</w:t>
            </w:r>
          </w:p>
        </w:tc>
        <w:tc>
          <w:tcPr>
            <w:tcW w:w="855" w:type="dxa"/>
            <w:tcBorders>
              <w:bottom w:val="single" w:sz="4" w:space="0" w:color="auto"/>
            </w:tcBorders>
            <w:shd w:val="clear" w:color="auto" w:fill="auto"/>
          </w:tcPr>
          <w:p w14:paraId="79CC661C" w14:textId="2F084D02" w:rsidR="0033111C" w:rsidRPr="00ED57D5" w:rsidRDefault="0033111C" w:rsidP="0033111C">
            <w:pPr>
              <w:pStyle w:val="Heading2"/>
              <w:spacing w:before="60"/>
              <w:ind w:left="0"/>
              <w:jc w:val="center"/>
              <w:rPr>
                <w:rFonts w:ascii="Arial" w:hAnsi="Arial" w:cs="Arial"/>
                <w:sz w:val="20"/>
                <w:szCs w:val="20"/>
              </w:rPr>
            </w:pPr>
          </w:p>
        </w:tc>
        <w:tc>
          <w:tcPr>
            <w:tcW w:w="1035" w:type="dxa"/>
            <w:tcBorders>
              <w:bottom w:val="single" w:sz="4" w:space="0" w:color="auto"/>
            </w:tcBorders>
            <w:shd w:val="clear" w:color="auto" w:fill="auto"/>
          </w:tcPr>
          <w:p w14:paraId="31762E2B" w14:textId="1C61DDF1" w:rsidR="0033111C" w:rsidRPr="008B7A8A" w:rsidRDefault="0033111C" w:rsidP="0033111C">
            <w:pPr>
              <w:pStyle w:val="Heading2"/>
              <w:spacing w:before="60"/>
              <w:ind w:left="0"/>
              <w:jc w:val="center"/>
              <w:rPr>
                <w:rFonts w:ascii="Arial" w:hAnsi="Arial" w:cs="Arial"/>
                <w:b w:val="0"/>
                <w:sz w:val="18"/>
                <w:szCs w:val="18"/>
              </w:rPr>
            </w:pPr>
            <w:r w:rsidRPr="008B7A8A">
              <w:rPr>
                <w:rFonts w:ascii="Arial" w:hAnsi="Arial" w:cs="Arial"/>
                <w:b w:val="0"/>
                <w:sz w:val="18"/>
                <w:szCs w:val="18"/>
              </w:rPr>
              <w:t>8</w:t>
            </w:r>
          </w:p>
        </w:tc>
        <w:tc>
          <w:tcPr>
            <w:tcW w:w="2340" w:type="dxa"/>
            <w:tcBorders>
              <w:bottom w:val="single" w:sz="4" w:space="0" w:color="auto"/>
            </w:tcBorders>
            <w:shd w:val="clear" w:color="auto" w:fill="auto"/>
          </w:tcPr>
          <w:p w14:paraId="201346ED" w14:textId="35FB6F09" w:rsidR="003F1369" w:rsidRDefault="003F1369" w:rsidP="0033111C">
            <w:pPr>
              <w:spacing w:before="60"/>
              <w:jc w:val="left"/>
              <w:rPr>
                <w:sz w:val="18"/>
                <w:szCs w:val="18"/>
              </w:rPr>
            </w:pPr>
            <w:r>
              <w:rPr>
                <w:sz w:val="18"/>
                <w:szCs w:val="18"/>
              </w:rPr>
              <w:t>Gender sensitive Recovery Plans and/or</w:t>
            </w:r>
          </w:p>
          <w:p w14:paraId="718C2B55" w14:textId="2088104B" w:rsidR="0033111C" w:rsidRDefault="0033111C" w:rsidP="0033111C">
            <w:pPr>
              <w:spacing w:before="60"/>
              <w:jc w:val="left"/>
              <w:rPr>
                <w:sz w:val="18"/>
                <w:szCs w:val="18"/>
              </w:rPr>
            </w:pPr>
            <w:r>
              <w:rPr>
                <w:sz w:val="18"/>
                <w:szCs w:val="18"/>
              </w:rPr>
              <w:t>national development plans, institutional modalities for recovery and sectorial intervention plans integrating BBB elements</w:t>
            </w:r>
          </w:p>
          <w:p w14:paraId="1DD5F3FA" w14:textId="29675258" w:rsidR="0033111C" w:rsidRPr="00C54E60" w:rsidRDefault="0033111C" w:rsidP="0033111C">
            <w:pPr>
              <w:pStyle w:val="Heading2"/>
              <w:spacing w:before="60"/>
              <w:ind w:left="0"/>
              <w:rPr>
                <w:rFonts w:ascii="Arial" w:hAnsi="Arial" w:cs="Arial"/>
                <w:sz w:val="20"/>
                <w:szCs w:val="20"/>
              </w:rPr>
            </w:pPr>
            <w:r w:rsidRPr="00113805">
              <w:rPr>
                <w:rFonts w:ascii="Arial" w:hAnsi="Arial"/>
                <w:b w:val="0"/>
                <w:bCs w:val="0"/>
                <w:sz w:val="18"/>
                <w:szCs w:val="18"/>
              </w:rPr>
              <w:t>CMU establishment act</w:t>
            </w:r>
          </w:p>
        </w:tc>
      </w:tr>
      <w:tr w:rsidR="00C665B0" w:rsidRPr="00C54E60" w14:paraId="5A2B3AB2" w14:textId="77777777" w:rsidTr="006B6DC4">
        <w:tblPrEx>
          <w:tblLook w:val="0000" w:firstRow="0" w:lastRow="0" w:firstColumn="0" w:lastColumn="0" w:noHBand="0" w:noVBand="0"/>
        </w:tblPrEx>
        <w:trPr>
          <w:trHeight w:val="377"/>
        </w:trPr>
        <w:tc>
          <w:tcPr>
            <w:tcW w:w="2047" w:type="dxa"/>
            <w:shd w:val="clear" w:color="auto" w:fill="FFFF99"/>
          </w:tcPr>
          <w:p w14:paraId="33DA1E15" w14:textId="3ABBEFE2" w:rsidR="00C665B0" w:rsidRPr="00C54E60" w:rsidRDefault="00C665B0" w:rsidP="00C665B0">
            <w:pPr>
              <w:spacing w:before="60"/>
              <w:jc w:val="center"/>
              <w:rPr>
                <w:rFonts w:cs="Arial"/>
                <w:b/>
                <w:sz w:val="20"/>
                <w:szCs w:val="20"/>
              </w:rPr>
            </w:pPr>
            <w:r>
              <w:rPr>
                <w:rFonts w:cs="Arial"/>
                <w:b/>
                <w:sz w:val="20"/>
                <w:szCs w:val="20"/>
              </w:rPr>
              <w:t xml:space="preserve">EXPECTED </w:t>
            </w:r>
            <w:r w:rsidRPr="00ED57D5">
              <w:rPr>
                <w:rFonts w:cs="Arial"/>
                <w:b/>
                <w:sz w:val="20"/>
                <w:szCs w:val="20"/>
              </w:rPr>
              <w:t>OUTPUTS</w:t>
            </w:r>
          </w:p>
        </w:tc>
        <w:tc>
          <w:tcPr>
            <w:tcW w:w="3690" w:type="dxa"/>
            <w:shd w:val="clear" w:color="auto" w:fill="FFFF99"/>
          </w:tcPr>
          <w:p w14:paraId="51C0E3F8" w14:textId="5D0D1643" w:rsidR="00C665B0" w:rsidRPr="00C54E60" w:rsidRDefault="00C665B0" w:rsidP="00C665B0">
            <w:pPr>
              <w:spacing w:before="60"/>
              <w:jc w:val="center"/>
              <w:rPr>
                <w:rFonts w:cs="Arial"/>
                <w:b/>
                <w:sz w:val="20"/>
                <w:szCs w:val="20"/>
              </w:rPr>
            </w:pPr>
            <w:r w:rsidRPr="00ED57D5">
              <w:rPr>
                <w:rFonts w:cs="Arial"/>
                <w:b/>
                <w:sz w:val="20"/>
                <w:szCs w:val="20"/>
              </w:rPr>
              <w:t>OUTPUT INDICATORS</w:t>
            </w:r>
          </w:p>
        </w:tc>
        <w:tc>
          <w:tcPr>
            <w:tcW w:w="1440" w:type="dxa"/>
            <w:shd w:val="clear" w:color="auto" w:fill="FFFF99"/>
          </w:tcPr>
          <w:p w14:paraId="6FF680D9" w14:textId="1187B60E" w:rsidR="00C665B0" w:rsidRPr="00C54E60" w:rsidRDefault="00C665B0" w:rsidP="00C665B0">
            <w:pPr>
              <w:spacing w:before="60"/>
              <w:jc w:val="center"/>
              <w:rPr>
                <w:rFonts w:cs="Arial"/>
                <w:b/>
                <w:sz w:val="20"/>
                <w:szCs w:val="20"/>
              </w:rPr>
            </w:pPr>
            <w:r>
              <w:rPr>
                <w:rFonts w:cs="Arial"/>
                <w:b/>
                <w:sz w:val="20"/>
                <w:szCs w:val="20"/>
              </w:rPr>
              <w:t>DATA SOURCE</w:t>
            </w:r>
          </w:p>
        </w:tc>
        <w:tc>
          <w:tcPr>
            <w:tcW w:w="1710" w:type="dxa"/>
            <w:gridSpan w:val="2"/>
            <w:tcBorders>
              <w:bottom w:val="single" w:sz="4" w:space="0" w:color="auto"/>
            </w:tcBorders>
            <w:shd w:val="clear" w:color="auto" w:fill="FFFF99"/>
          </w:tcPr>
          <w:p w14:paraId="222932F7" w14:textId="6C1E0374" w:rsidR="00C665B0" w:rsidRDefault="00C665B0" w:rsidP="00C665B0">
            <w:pPr>
              <w:spacing w:before="60"/>
              <w:jc w:val="center"/>
              <w:rPr>
                <w:rFonts w:cs="Arial"/>
                <w:b/>
                <w:sz w:val="20"/>
                <w:szCs w:val="20"/>
              </w:rPr>
            </w:pPr>
            <w:r w:rsidRPr="00ED57D5">
              <w:rPr>
                <w:rFonts w:cs="Arial"/>
                <w:b/>
                <w:sz w:val="20"/>
                <w:szCs w:val="20"/>
              </w:rPr>
              <w:t>BASELINE</w:t>
            </w:r>
          </w:p>
        </w:tc>
        <w:tc>
          <w:tcPr>
            <w:tcW w:w="3780" w:type="dxa"/>
            <w:gridSpan w:val="4"/>
            <w:tcBorders>
              <w:bottom w:val="single" w:sz="4" w:space="0" w:color="auto"/>
            </w:tcBorders>
            <w:shd w:val="clear" w:color="auto" w:fill="FFFF99"/>
          </w:tcPr>
          <w:p w14:paraId="32FA5D4F" w14:textId="0757AFE6" w:rsidR="00C665B0" w:rsidRDefault="00C665B0" w:rsidP="00C665B0">
            <w:pPr>
              <w:pStyle w:val="Heading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2340" w:type="dxa"/>
            <w:tcBorders>
              <w:bottom w:val="single" w:sz="4" w:space="0" w:color="auto"/>
            </w:tcBorders>
            <w:shd w:val="clear" w:color="auto" w:fill="FFFF99"/>
          </w:tcPr>
          <w:p w14:paraId="49DA6395" w14:textId="5BFA5087" w:rsidR="00C665B0" w:rsidRPr="00C54E60" w:rsidRDefault="00C665B0" w:rsidP="00C665B0">
            <w:pPr>
              <w:pStyle w:val="Heading2"/>
              <w:spacing w:before="60"/>
              <w:ind w:left="0"/>
              <w:jc w:val="center"/>
              <w:rPr>
                <w:rFonts w:ascii="Arial" w:hAnsi="Arial" w:cs="Arial"/>
                <w:sz w:val="20"/>
                <w:szCs w:val="20"/>
              </w:rPr>
            </w:pPr>
            <w:r w:rsidRPr="00C665B0">
              <w:rPr>
                <w:rFonts w:ascii="Arial" w:hAnsi="Arial" w:cs="Arial"/>
                <w:sz w:val="20"/>
                <w:szCs w:val="20"/>
              </w:rPr>
              <w:t>DATA COLLECTION METHODS &amp; RISKS</w:t>
            </w:r>
          </w:p>
        </w:tc>
      </w:tr>
      <w:tr w:rsidR="00C665B0" w:rsidRPr="00C54E60" w14:paraId="6888C7FF" w14:textId="77777777" w:rsidTr="00230D2C">
        <w:tblPrEx>
          <w:tblLook w:val="0000" w:firstRow="0" w:lastRow="0" w:firstColumn="0" w:lastColumn="0" w:noHBand="0" w:noVBand="0"/>
        </w:tblPrEx>
        <w:trPr>
          <w:trHeight w:val="377"/>
        </w:trPr>
        <w:tc>
          <w:tcPr>
            <w:tcW w:w="2047" w:type="dxa"/>
            <w:shd w:val="clear" w:color="auto" w:fill="FFFF99"/>
          </w:tcPr>
          <w:p w14:paraId="37D00D6F" w14:textId="77777777" w:rsidR="00C665B0" w:rsidRPr="00C54E60" w:rsidRDefault="00C665B0" w:rsidP="00C665B0">
            <w:pPr>
              <w:spacing w:before="60"/>
              <w:jc w:val="center"/>
              <w:rPr>
                <w:rFonts w:cs="Arial"/>
                <w:b/>
                <w:sz w:val="20"/>
                <w:szCs w:val="20"/>
              </w:rPr>
            </w:pPr>
          </w:p>
        </w:tc>
        <w:tc>
          <w:tcPr>
            <w:tcW w:w="3690" w:type="dxa"/>
            <w:shd w:val="clear" w:color="auto" w:fill="FFFF99"/>
          </w:tcPr>
          <w:p w14:paraId="43A02CC5" w14:textId="77777777" w:rsidR="00C665B0" w:rsidRPr="00C54E60" w:rsidRDefault="00C665B0" w:rsidP="00C665B0">
            <w:pPr>
              <w:spacing w:before="60"/>
              <w:jc w:val="center"/>
              <w:rPr>
                <w:rFonts w:cs="Arial"/>
                <w:b/>
                <w:sz w:val="20"/>
                <w:szCs w:val="20"/>
              </w:rPr>
            </w:pPr>
          </w:p>
        </w:tc>
        <w:tc>
          <w:tcPr>
            <w:tcW w:w="1440" w:type="dxa"/>
            <w:shd w:val="clear" w:color="auto" w:fill="FFFF99"/>
          </w:tcPr>
          <w:p w14:paraId="72E26C69" w14:textId="77777777" w:rsidR="00C665B0" w:rsidRPr="00C54E60" w:rsidRDefault="00C665B0" w:rsidP="00C665B0">
            <w:pPr>
              <w:spacing w:before="60"/>
              <w:jc w:val="center"/>
              <w:rPr>
                <w:rFonts w:cs="Arial"/>
                <w:b/>
                <w:sz w:val="20"/>
                <w:szCs w:val="20"/>
              </w:rPr>
            </w:pPr>
          </w:p>
        </w:tc>
        <w:tc>
          <w:tcPr>
            <w:tcW w:w="810" w:type="dxa"/>
            <w:tcBorders>
              <w:bottom w:val="single" w:sz="4" w:space="0" w:color="auto"/>
            </w:tcBorders>
            <w:shd w:val="clear" w:color="auto" w:fill="FFFF99"/>
          </w:tcPr>
          <w:p w14:paraId="7365F918" w14:textId="6863460D" w:rsidR="00C665B0" w:rsidRPr="00ED57D5" w:rsidRDefault="00C665B0" w:rsidP="00C665B0">
            <w:pPr>
              <w:spacing w:before="60"/>
              <w:jc w:val="center"/>
              <w:rPr>
                <w:rFonts w:cs="Arial"/>
                <w:b/>
                <w:sz w:val="20"/>
                <w:szCs w:val="20"/>
              </w:rPr>
            </w:pPr>
            <w:r w:rsidRPr="00ED57D5">
              <w:rPr>
                <w:rFonts w:cs="Arial"/>
                <w:b/>
                <w:sz w:val="20"/>
                <w:szCs w:val="20"/>
              </w:rPr>
              <w:t>Value</w:t>
            </w:r>
          </w:p>
        </w:tc>
        <w:tc>
          <w:tcPr>
            <w:tcW w:w="900" w:type="dxa"/>
            <w:tcBorders>
              <w:bottom w:val="single" w:sz="4" w:space="0" w:color="auto"/>
            </w:tcBorders>
            <w:shd w:val="clear" w:color="auto" w:fill="FFFF99"/>
          </w:tcPr>
          <w:p w14:paraId="2A11FECA" w14:textId="43835E74" w:rsidR="00C665B0" w:rsidRDefault="00C665B0" w:rsidP="00C665B0">
            <w:pPr>
              <w:spacing w:before="60"/>
              <w:jc w:val="center"/>
              <w:rPr>
                <w:rFonts w:cs="Arial"/>
                <w:b/>
                <w:sz w:val="20"/>
                <w:szCs w:val="20"/>
              </w:rPr>
            </w:pPr>
            <w:r>
              <w:rPr>
                <w:rFonts w:cs="Arial"/>
                <w:b/>
                <w:sz w:val="20"/>
                <w:szCs w:val="20"/>
              </w:rPr>
              <w:t>Year</w:t>
            </w:r>
          </w:p>
        </w:tc>
        <w:tc>
          <w:tcPr>
            <w:tcW w:w="900" w:type="dxa"/>
            <w:tcBorders>
              <w:bottom w:val="single" w:sz="4" w:space="0" w:color="auto"/>
            </w:tcBorders>
            <w:shd w:val="clear" w:color="auto" w:fill="FFFF99"/>
          </w:tcPr>
          <w:p w14:paraId="0F68429C" w14:textId="68E032F6" w:rsidR="00C665B0" w:rsidRPr="00ED57D5" w:rsidRDefault="00C665B0" w:rsidP="00C665B0">
            <w:pPr>
              <w:spacing w:before="60"/>
              <w:jc w:val="center"/>
              <w:rPr>
                <w:rFonts w:cs="Arial"/>
                <w:b/>
                <w:sz w:val="20"/>
                <w:szCs w:val="20"/>
              </w:rPr>
            </w:pPr>
            <w:r w:rsidRPr="00ED57D5">
              <w:rPr>
                <w:rFonts w:cs="Arial"/>
                <w:b/>
                <w:sz w:val="20"/>
                <w:szCs w:val="20"/>
              </w:rPr>
              <w:t>Year</w:t>
            </w:r>
            <w:r>
              <w:rPr>
                <w:rFonts w:cs="Arial"/>
                <w:b/>
                <w:sz w:val="20"/>
                <w:szCs w:val="20"/>
              </w:rPr>
              <w:t xml:space="preserve"> </w:t>
            </w:r>
            <w:r w:rsidRPr="00ED57D5">
              <w:rPr>
                <w:rFonts w:cs="Arial"/>
                <w:b/>
                <w:sz w:val="20"/>
                <w:szCs w:val="20"/>
              </w:rPr>
              <w:t>1</w:t>
            </w:r>
          </w:p>
        </w:tc>
        <w:tc>
          <w:tcPr>
            <w:tcW w:w="990" w:type="dxa"/>
            <w:tcBorders>
              <w:bottom w:val="single" w:sz="4" w:space="0" w:color="auto"/>
            </w:tcBorders>
            <w:shd w:val="clear" w:color="auto" w:fill="FFFF99"/>
          </w:tcPr>
          <w:p w14:paraId="2DD00921" w14:textId="7C0FEA58" w:rsidR="00C665B0" w:rsidRDefault="00C665B0" w:rsidP="00C665B0">
            <w:pPr>
              <w:spacing w:before="60"/>
              <w:jc w:val="center"/>
              <w:rPr>
                <w:rFonts w:cs="Arial"/>
                <w:b/>
                <w:sz w:val="20"/>
                <w:szCs w:val="20"/>
              </w:rPr>
            </w:pPr>
            <w:r>
              <w:rPr>
                <w:rFonts w:cs="Arial"/>
                <w:b/>
                <w:sz w:val="20"/>
                <w:szCs w:val="20"/>
              </w:rPr>
              <w:t>Year 2</w:t>
            </w:r>
          </w:p>
        </w:tc>
        <w:tc>
          <w:tcPr>
            <w:tcW w:w="855" w:type="dxa"/>
            <w:tcBorders>
              <w:bottom w:val="single" w:sz="4" w:space="0" w:color="auto"/>
            </w:tcBorders>
            <w:shd w:val="clear" w:color="auto" w:fill="FFFF99"/>
          </w:tcPr>
          <w:p w14:paraId="20FB0225" w14:textId="6350038F" w:rsidR="00C665B0" w:rsidRPr="00ED57D5" w:rsidRDefault="00C665B0" w:rsidP="00C665B0">
            <w:pPr>
              <w:pStyle w:val="Heading2"/>
              <w:spacing w:before="60"/>
              <w:ind w:left="0"/>
              <w:jc w:val="center"/>
              <w:rPr>
                <w:rFonts w:ascii="Arial" w:hAnsi="Arial" w:cs="Arial"/>
                <w:sz w:val="20"/>
                <w:szCs w:val="20"/>
              </w:rPr>
            </w:pPr>
          </w:p>
        </w:tc>
        <w:tc>
          <w:tcPr>
            <w:tcW w:w="1035" w:type="dxa"/>
            <w:tcBorders>
              <w:bottom w:val="single" w:sz="4" w:space="0" w:color="auto"/>
            </w:tcBorders>
            <w:shd w:val="clear" w:color="auto" w:fill="FFFF99"/>
          </w:tcPr>
          <w:p w14:paraId="588E0009" w14:textId="14A9F727" w:rsidR="00C665B0" w:rsidRDefault="00C665B0" w:rsidP="00C665B0">
            <w:pPr>
              <w:pStyle w:val="Heading2"/>
              <w:spacing w:before="60"/>
              <w:ind w:left="0"/>
              <w:jc w:val="center"/>
              <w:rPr>
                <w:rFonts w:ascii="Arial" w:hAnsi="Arial" w:cs="Arial"/>
                <w:sz w:val="20"/>
                <w:szCs w:val="20"/>
              </w:rPr>
            </w:pPr>
            <w:r>
              <w:rPr>
                <w:rFonts w:ascii="Arial" w:hAnsi="Arial" w:cs="Arial"/>
                <w:sz w:val="20"/>
                <w:szCs w:val="20"/>
              </w:rPr>
              <w:t>TOTAL</w:t>
            </w:r>
          </w:p>
        </w:tc>
        <w:tc>
          <w:tcPr>
            <w:tcW w:w="2340" w:type="dxa"/>
            <w:tcBorders>
              <w:bottom w:val="single" w:sz="4" w:space="0" w:color="auto"/>
            </w:tcBorders>
            <w:shd w:val="clear" w:color="auto" w:fill="FFFF99"/>
          </w:tcPr>
          <w:p w14:paraId="5AA434C1" w14:textId="77777777" w:rsidR="00C665B0" w:rsidRPr="00C54E60" w:rsidRDefault="00C665B0" w:rsidP="00C665B0">
            <w:pPr>
              <w:pStyle w:val="Heading2"/>
              <w:spacing w:before="60"/>
              <w:rPr>
                <w:rFonts w:ascii="Arial" w:hAnsi="Arial" w:cs="Arial"/>
                <w:sz w:val="20"/>
                <w:szCs w:val="20"/>
              </w:rPr>
            </w:pPr>
          </w:p>
        </w:tc>
      </w:tr>
      <w:tr w:rsidR="006A03D0" w:rsidRPr="00C54E60" w14:paraId="21D1F759" w14:textId="77777777" w:rsidTr="00230D2C">
        <w:tblPrEx>
          <w:tblLook w:val="0000" w:firstRow="0" w:lastRow="0" w:firstColumn="0" w:lastColumn="0" w:noHBand="0" w:noVBand="0"/>
        </w:tblPrEx>
        <w:trPr>
          <w:trHeight w:val="521"/>
        </w:trPr>
        <w:tc>
          <w:tcPr>
            <w:tcW w:w="2047" w:type="dxa"/>
            <w:vMerge w:val="restart"/>
          </w:tcPr>
          <w:p w14:paraId="62DD76DF" w14:textId="51A48F0A" w:rsidR="006A03D0" w:rsidRPr="00741302" w:rsidRDefault="006A03D0" w:rsidP="006A03D0">
            <w:pPr>
              <w:rPr>
                <w:rFonts w:cs="Arial"/>
                <w:b/>
                <w:sz w:val="20"/>
                <w:szCs w:val="20"/>
              </w:rPr>
            </w:pPr>
            <w:r w:rsidRPr="00741302">
              <w:rPr>
                <w:rFonts w:cs="Arial"/>
                <w:b/>
                <w:sz w:val="20"/>
                <w:szCs w:val="20"/>
              </w:rPr>
              <w:t xml:space="preserve">Output 1: </w:t>
            </w:r>
            <w:r w:rsidR="00741302" w:rsidRPr="00741302">
              <w:rPr>
                <w:b/>
                <w:sz w:val="20"/>
                <w:szCs w:val="20"/>
              </w:rPr>
              <w:t>Recovery strategies for national/local governments and strengthened partnerships for long term engagement for risk-informed development</w:t>
            </w:r>
          </w:p>
          <w:p w14:paraId="267F4943" w14:textId="77777777" w:rsidR="006A03D0" w:rsidRPr="00FA15EA" w:rsidRDefault="006A03D0" w:rsidP="006A03D0">
            <w:pPr>
              <w:spacing w:before="60"/>
              <w:rPr>
                <w:i/>
                <w:sz w:val="20"/>
                <w:szCs w:val="20"/>
              </w:rPr>
            </w:pPr>
          </w:p>
        </w:tc>
        <w:tc>
          <w:tcPr>
            <w:tcW w:w="3690" w:type="dxa"/>
          </w:tcPr>
          <w:p w14:paraId="7C2A668E" w14:textId="47E0C640" w:rsidR="006A03D0" w:rsidRPr="00FB4FFA" w:rsidRDefault="006A03D0" w:rsidP="006A03D0">
            <w:pPr>
              <w:pStyle w:val="Header"/>
              <w:spacing w:before="60"/>
              <w:rPr>
                <w:sz w:val="18"/>
                <w:szCs w:val="18"/>
              </w:rPr>
            </w:pPr>
            <w:r w:rsidRPr="00FB4FFA">
              <w:rPr>
                <w:sz w:val="18"/>
                <w:szCs w:val="18"/>
              </w:rPr>
              <w:t>Total # of men and women beneficiaries</w:t>
            </w:r>
            <w:r>
              <w:rPr>
                <w:sz w:val="18"/>
                <w:szCs w:val="18"/>
              </w:rPr>
              <w:t xml:space="preserve"> from target countries </w:t>
            </w:r>
            <w:r w:rsidRPr="00FB4FFA">
              <w:rPr>
                <w:sz w:val="18"/>
                <w:szCs w:val="18"/>
              </w:rPr>
              <w:t>engaged in emergency employment</w:t>
            </w:r>
          </w:p>
        </w:tc>
        <w:tc>
          <w:tcPr>
            <w:tcW w:w="1440" w:type="dxa"/>
          </w:tcPr>
          <w:p w14:paraId="01AD3FEA" w14:textId="42B3C886" w:rsidR="006A03D0" w:rsidRDefault="006A03D0" w:rsidP="006A03D0">
            <w:pPr>
              <w:pStyle w:val="Header"/>
              <w:spacing w:before="60"/>
              <w:jc w:val="left"/>
              <w:rPr>
                <w:sz w:val="18"/>
                <w:szCs w:val="18"/>
              </w:rPr>
            </w:pPr>
            <w:r>
              <w:rPr>
                <w:sz w:val="18"/>
                <w:szCs w:val="18"/>
              </w:rPr>
              <w:t>Project</w:t>
            </w:r>
          </w:p>
        </w:tc>
        <w:tc>
          <w:tcPr>
            <w:tcW w:w="810" w:type="dxa"/>
            <w:shd w:val="clear" w:color="auto" w:fill="auto"/>
          </w:tcPr>
          <w:p w14:paraId="6E799DE4" w14:textId="06208E6E" w:rsidR="006A03D0" w:rsidRPr="00FB4FFA" w:rsidRDefault="006A03D0" w:rsidP="006A03D0">
            <w:pPr>
              <w:pStyle w:val="Header"/>
              <w:spacing w:before="60"/>
              <w:jc w:val="center"/>
              <w:rPr>
                <w:sz w:val="18"/>
                <w:szCs w:val="18"/>
              </w:rPr>
            </w:pPr>
            <w:r>
              <w:rPr>
                <w:sz w:val="18"/>
                <w:szCs w:val="18"/>
              </w:rPr>
              <w:t>0</w:t>
            </w:r>
          </w:p>
        </w:tc>
        <w:tc>
          <w:tcPr>
            <w:tcW w:w="900" w:type="dxa"/>
          </w:tcPr>
          <w:p w14:paraId="4AAB2246" w14:textId="2A04CBF5" w:rsidR="006A03D0" w:rsidRPr="00FB4FFA" w:rsidRDefault="006A03D0" w:rsidP="006A03D0">
            <w:pPr>
              <w:pStyle w:val="Header"/>
              <w:spacing w:before="60"/>
              <w:jc w:val="center"/>
              <w:rPr>
                <w:sz w:val="18"/>
                <w:szCs w:val="18"/>
              </w:rPr>
            </w:pPr>
            <w:r>
              <w:rPr>
                <w:sz w:val="18"/>
                <w:szCs w:val="18"/>
              </w:rPr>
              <w:t>2017</w:t>
            </w:r>
          </w:p>
        </w:tc>
        <w:tc>
          <w:tcPr>
            <w:tcW w:w="900" w:type="dxa"/>
          </w:tcPr>
          <w:p w14:paraId="224EBE4F" w14:textId="77777777" w:rsidR="006A03D0" w:rsidRDefault="006A03D0" w:rsidP="006A03D0">
            <w:pPr>
              <w:pStyle w:val="Header"/>
              <w:spacing w:before="60"/>
              <w:jc w:val="right"/>
              <w:rPr>
                <w:sz w:val="18"/>
                <w:szCs w:val="18"/>
              </w:rPr>
            </w:pPr>
          </w:p>
        </w:tc>
        <w:tc>
          <w:tcPr>
            <w:tcW w:w="990" w:type="dxa"/>
          </w:tcPr>
          <w:p w14:paraId="41E79F3C" w14:textId="77777777" w:rsidR="006A03D0" w:rsidRDefault="006A03D0" w:rsidP="006A03D0">
            <w:pPr>
              <w:pStyle w:val="Header"/>
              <w:spacing w:before="60"/>
              <w:jc w:val="right"/>
              <w:rPr>
                <w:sz w:val="18"/>
                <w:szCs w:val="18"/>
              </w:rPr>
            </w:pPr>
          </w:p>
        </w:tc>
        <w:tc>
          <w:tcPr>
            <w:tcW w:w="855" w:type="dxa"/>
          </w:tcPr>
          <w:p w14:paraId="6DD4A606" w14:textId="77777777" w:rsidR="006A03D0" w:rsidRDefault="006A03D0" w:rsidP="006A03D0">
            <w:pPr>
              <w:spacing w:before="60"/>
              <w:jc w:val="right"/>
              <w:rPr>
                <w:sz w:val="18"/>
                <w:szCs w:val="18"/>
              </w:rPr>
            </w:pPr>
          </w:p>
        </w:tc>
        <w:tc>
          <w:tcPr>
            <w:tcW w:w="1035" w:type="dxa"/>
          </w:tcPr>
          <w:p w14:paraId="11F21D3B" w14:textId="77777777" w:rsidR="006A03D0" w:rsidRDefault="006A03D0" w:rsidP="006A03D0">
            <w:pPr>
              <w:spacing w:before="60"/>
              <w:jc w:val="right"/>
              <w:rPr>
                <w:sz w:val="18"/>
                <w:szCs w:val="18"/>
              </w:rPr>
            </w:pPr>
          </w:p>
        </w:tc>
        <w:tc>
          <w:tcPr>
            <w:tcW w:w="2340" w:type="dxa"/>
            <w:shd w:val="clear" w:color="auto" w:fill="auto"/>
          </w:tcPr>
          <w:p w14:paraId="10582D63" w14:textId="636C2832" w:rsidR="006A03D0" w:rsidRDefault="006A03D0" w:rsidP="006A03D0">
            <w:pPr>
              <w:spacing w:before="60"/>
              <w:jc w:val="left"/>
              <w:rPr>
                <w:sz w:val="18"/>
                <w:szCs w:val="18"/>
              </w:rPr>
            </w:pPr>
            <w:r>
              <w:rPr>
                <w:sz w:val="18"/>
                <w:szCs w:val="18"/>
              </w:rPr>
              <w:t>Beneficiary registry</w:t>
            </w:r>
          </w:p>
        </w:tc>
      </w:tr>
      <w:tr w:rsidR="006A03D0" w:rsidRPr="00C54E60" w14:paraId="49A711C8" w14:textId="77777777" w:rsidTr="000442DC">
        <w:tblPrEx>
          <w:tblLook w:val="0000" w:firstRow="0" w:lastRow="0" w:firstColumn="0" w:lastColumn="0" w:noHBand="0" w:noVBand="0"/>
        </w:tblPrEx>
        <w:trPr>
          <w:trHeight w:val="692"/>
        </w:trPr>
        <w:tc>
          <w:tcPr>
            <w:tcW w:w="2047" w:type="dxa"/>
            <w:vMerge/>
          </w:tcPr>
          <w:p w14:paraId="05FB0BEC" w14:textId="77777777" w:rsidR="006A03D0" w:rsidRPr="00FA15EA" w:rsidRDefault="006A03D0" w:rsidP="006A03D0">
            <w:pPr>
              <w:rPr>
                <w:b/>
                <w:sz w:val="20"/>
                <w:szCs w:val="20"/>
              </w:rPr>
            </w:pPr>
          </w:p>
        </w:tc>
        <w:tc>
          <w:tcPr>
            <w:tcW w:w="3690" w:type="dxa"/>
          </w:tcPr>
          <w:p w14:paraId="0B051289" w14:textId="1DF213CA" w:rsidR="006A03D0" w:rsidRPr="006D75CA" w:rsidRDefault="006A03D0" w:rsidP="006A03D0">
            <w:pPr>
              <w:rPr>
                <w:sz w:val="18"/>
                <w:szCs w:val="18"/>
              </w:rPr>
            </w:pPr>
            <w:r w:rsidRPr="006D75CA">
              <w:rPr>
                <w:sz w:val="18"/>
                <w:szCs w:val="18"/>
              </w:rPr>
              <w:t>Total # post disaster assessment are coordinated in collaboration with other UN agencies, the WB and the EU</w:t>
            </w:r>
          </w:p>
        </w:tc>
        <w:tc>
          <w:tcPr>
            <w:tcW w:w="1440" w:type="dxa"/>
          </w:tcPr>
          <w:p w14:paraId="5CA4D547" w14:textId="1511401C" w:rsidR="006A03D0" w:rsidRPr="006D75CA" w:rsidRDefault="006A03D0" w:rsidP="006A03D0">
            <w:pPr>
              <w:spacing w:before="60"/>
              <w:jc w:val="left"/>
              <w:rPr>
                <w:sz w:val="18"/>
                <w:szCs w:val="18"/>
              </w:rPr>
            </w:pPr>
            <w:r>
              <w:rPr>
                <w:sz w:val="18"/>
                <w:szCs w:val="18"/>
              </w:rPr>
              <w:t>Project</w:t>
            </w:r>
          </w:p>
        </w:tc>
        <w:tc>
          <w:tcPr>
            <w:tcW w:w="810" w:type="dxa"/>
            <w:shd w:val="clear" w:color="auto" w:fill="auto"/>
          </w:tcPr>
          <w:p w14:paraId="3A96F7E2" w14:textId="51D53E4C" w:rsidR="006A03D0" w:rsidRPr="006D75CA" w:rsidRDefault="006A03D0" w:rsidP="006A03D0">
            <w:pPr>
              <w:pStyle w:val="Header"/>
              <w:spacing w:before="60"/>
              <w:jc w:val="center"/>
              <w:rPr>
                <w:sz w:val="18"/>
                <w:szCs w:val="18"/>
              </w:rPr>
            </w:pPr>
            <w:r>
              <w:rPr>
                <w:sz w:val="18"/>
                <w:szCs w:val="18"/>
              </w:rPr>
              <w:t>0</w:t>
            </w:r>
          </w:p>
        </w:tc>
        <w:tc>
          <w:tcPr>
            <w:tcW w:w="900" w:type="dxa"/>
          </w:tcPr>
          <w:p w14:paraId="4CB072F1" w14:textId="7CC3D86D" w:rsidR="006A03D0" w:rsidRPr="006D75CA" w:rsidRDefault="006A03D0" w:rsidP="006A03D0">
            <w:pPr>
              <w:pStyle w:val="Header"/>
              <w:spacing w:before="60"/>
              <w:jc w:val="center"/>
              <w:rPr>
                <w:sz w:val="18"/>
                <w:szCs w:val="18"/>
              </w:rPr>
            </w:pPr>
            <w:r>
              <w:rPr>
                <w:sz w:val="18"/>
                <w:szCs w:val="18"/>
              </w:rPr>
              <w:t>2017</w:t>
            </w:r>
          </w:p>
        </w:tc>
        <w:tc>
          <w:tcPr>
            <w:tcW w:w="900" w:type="dxa"/>
          </w:tcPr>
          <w:p w14:paraId="28365939" w14:textId="0052C03E" w:rsidR="006A03D0" w:rsidRPr="006D75CA" w:rsidRDefault="006A03D0" w:rsidP="006A03D0">
            <w:pPr>
              <w:pStyle w:val="Header"/>
              <w:spacing w:before="60"/>
              <w:jc w:val="right"/>
              <w:rPr>
                <w:sz w:val="18"/>
                <w:szCs w:val="18"/>
              </w:rPr>
            </w:pPr>
            <w:r>
              <w:rPr>
                <w:sz w:val="18"/>
                <w:szCs w:val="18"/>
              </w:rPr>
              <w:t>3</w:t>
            </w:r>
          </w:p>
        </w:tc>
        <w:tc>
          <w:tcPr>
            <w:tcW w:w="990" w:type="dxa"/>
          </w:tcPr>
          <w:p w14:paraId="4809B919" w14:textId="01A5BAB5" w:rsidR="006A03D0" w:rsidRPr="006D75CA" w:rsidRDefault="006A03D0" w:rsidP="006A03D0">
            <w:pPr>
              <w:pStyle w:val="Header"/>
              <w:spacing w:before="60"/>
              <w:jc w:val="right"/>
              <w:rPr>
                <w:sz w:val="18"/>
                <w:szCs w:val="18"/>
              </w:rPr>
            </w:pPr>
            <w:r>
              <w:rPr>
                <w:sz w:val="18"/>
                <w:szCs w:val="18"/>
              </w:rPr>
              <w:t>0</w:t>
            </w:r>
          </w:p>
        </w:tc>
        <w:tc>
          <w:tcPr>
            <w:tcW w:w="855" w:type="dxa"/>
          </w:tcPr>
          <w:p w14:paraId="380EC24F" w14:textId="77777777" w:rsidR="006A03D0" w:rsidRPr="006D75CA" w:rsidRDefault="006A03D0" w:rsidP="006A03D0">
            <w:pPr>
              <w:spacing w:before="60"/>
              <w:jc w:val="right"/>
              <w:rPr>
                <w:sz w:val="18"/>
                <w:szCs w:val="18"/>
              </w:rPr>
            </w:pPr>
          </w:p>
        </w:tc>
        <w:tc>
          <w:tcPr>
            <w:tcW w:w="1035" w:type="dxa"/>
          </w:tcPr>
          <w:p w14:paraId="29411C74" w14:textId="1086BA54" w:rsidR="006A03D0" w:rsidRPr="006D75CA" w:rsidRDefault="006A03D0" w:rsidP="006A03D0">
            <w:pPr>
              <w:spacing w:before="60"/>
              <w:jc w:val="right"/>
              <w:rPr>
                <w:sz w:val="18"/>
                <w:szCs w:val="18"/>
              </w:rPr>
            </w:pPr>
            <w:r w:rsidRPr="006D75CA">
              <w:rPr>
                <w:sz w:val="18"/>
                <w:szCs w:val="18"/>
              </w:rPr>
              <w:t>3</w:t>
            </w:r>
          </w:p>
        </w:tc>
        <w:tc>
          <w:tcPr>
            <w:tcW w:w="2340" w:type="dxa"/>
            <w:shd w:val="clear" w:color="auto" w:fill="auto"/>
          </w:tcPr>
          <w:p w14:paraId="41ED5A1E" w14:textId="7C9A9F16" w:rsidR="006A03D0" w:rsidRPr="006D75CA" w:rsidRDefault="006A03D0" w:rsidP="006A03D0">
            <w:pPr>
              <w:spacing w:before="60"/>
              <w:jc w:val="left"/>
              <w:rPr>
                <w:sz w:val="18"/>
                <w:szCs w:val="18"/>
              </w:rPr>
            </w:pPr>
            <w:r w:rsidRPr="006D75CA">
              <w:rPr>
                <w:sz w:val="18"/>
                <w:szCs w:val="18"/>
              </w:rPr>
              <w:t xml:space="preserve">Assessment report </w:t>
            </w:r>
          </w:p>
        </w:tc>
      </w:tr>
      <w:tr w:rsidR="006A03D0" w:rsidRPr="00C54E60" w14:paraId="01745798" w14:textId="77777777" w:rsidTr="000442DC">
        <w:tblPrEx>
          <w:tblLook w:val="0000" w:firstRow="0" w:lastRow="0" w:firstColumn="0" w:lastColumn="0" w:noHBand="0" w:noVBand="0"/>
        </w:tblPrEx>
        <w:trPr>
          <w:trHeight w:val="692"/>
        </w:trPr>
        <w:tc>
          <w:tcPr>
            <w:tcW w:w="2047" w:type="dxa"/>
            <w:vMerge/>
          </w:tcPr>
          <w:p w14:paraId="5785BF74" w14:textId="77777777" w:rsidR="006A03D0" w:rsidRPr="00FA15EA" w:rsidRDefault="006A03D0" w:rsidP="006A03D0">
            <w:pPr>
              <w:rPr>
                <w:b/>
                <w:sz w:val="20"/>
                <w:szCs w:val="20"/>
              </w:rPr>
            </w:pPr>
          </w:p>
        </w:tc>
        <w:tc>
          <w:tcPr>
            <w:tcW w:w="3690" w:type="dxa"/>
          </w:tcPr>
          <w:p w14:paraId="410EAA98" w14:textId="23CC1805" w:rsidR="006A03D0" w:rsidRDefault="006A03D0" w:rsidP="006A03D0">
            <w:pPr>
              <w:rPr>
                <w:sz w:val="18"/>
                <w:szCs w:val="18"/>
              </w:rPr>
            </w:pPr>
            <w:r>
              <w:rPr>
                <w:sz w:val="18"/>
                <w:szCs w:val="18"/>
              </w:rPr>
              <w:t xml:space="preserve">Total </w:t>
            </w:r>
            <w:r w:rsidRPr="0087613A">
              <w:rPr>
                <w:sz w:val="18"/>
                <w:szCs w:val="18"/>
              </w:rPr>
              <w:t xml:space="preserve"># of </w:t>
            </w:r>
            <w:r>
              <w:rPr>
                <w:sz w:val="18"/>
                <w:szCs w:val="18"/>
              </w:rPr>
              <w:t>i</w:t>
            </w:r>
            <w:r w:rsidRPr="0087613A">
              <w:rPr>
                <w:sz w:val="18"/>
                <w:szCs w:val="18"/>
              </w:rPr>
              <w:t>nformal diagnosis of disaster management systems and reviews of governance arrangeme</w:t>
            </w:r>
            <w:r>
              <w:rPr>
                <w:sz w:val="18"/>
                <w:szCs w:val="18"/>
              </w:rPr>
              <w:t>nts</w:t>
            </w:r>
            <w:r w:rsidRPr="0087613A">
              <w:rPr>
                <w:sz w:val="18"/>
                <w:szCs w:val="18"/>
              </w:rPr>
              <w:t xml:space="preserve"> </w:t>
            </w:r>
            <w:r>
              <w:rPr>
                <w:sz w:val="18"/>
                <w:szCs w:val="18"/>
              </w:rPr>
              <w:t xml:space="preserve">conducted, in collaboration </w:t>
            </w:r>
            <w:r w:rsidR="00D078F8">
              <w:rPr>
                <w:sz w:val="18"/>
                <w:szCs w:val="18"/>
              </w:rPr>
              <w:t>with CDEMA</w:t>
            </w:r>
          </w:p>
        </w:tc>
        <w:tc>
          <w:tcPr>
            <w:tcW w:w="1440" w:type="dxa"/>
          </w:tcPr>
          <w:p w14:paraId="6AB360CF" w14:textId="4DF85D5D" w:rsidR="006A03D0" w:rsidRPr="00FB4FFA" w:rsidRDefault="006A03D0" w:rsidP="006A03D0">
            <w:pPr>
              <w:spacing w:before="60"/>
              <w:jc w:val="left"/>
              <w:rPr>
                <w:sz w:val="18"/>
                <w:szCs w:val="18"/>
              </w:rPr>
            </w:pPr>
            <w:r>
              <w:rPr>
                <w:sz w:val="18"/>
                <w:szCs w:val="18"/>
              </w:rPr>
              <w:t>Project and consultation with CDEMA</w:t>
            </w:r>
          </w:p>
        </w:tc>
        <w:tc>
          <w:tcPr>
            <w:tcW w:w="810" w:type="dxa"/>
            <w:shd w:val="clear" w:color="auto" w:fill="auto"/>
          </w:tcPr>
          <w:p w14:paraId="7E95CBFF" w14:textId="4C22960F" w:rsidR="006A03D0" w:rsidRPr="00FB4FFA" w:rsidRDefault="006A03D0" w:rsidP="006A03D0">
            <w:pPr>
              <w:pStyle w:val="Header"/>
              <w:spacing w:before="60"/>
              <w:jc w:val="center"/>
              <w:rPr>
                <w:sz w:val="18"/>
                <w:szCs w:val="18"/>
              </w:rPr>
            </w:pPr>
            <w:r>
              <w:rPr>
                <w:sz w:val="18"/>
                <w:szCs w:val="18"/>
              </w:rPr>
              <w:t>0</w:t>
            </w:r>
          </w:p>
        </w:tc>
        <w:tc>
          <w:tcPr>
            <w:tcW w:w="900" w:type="dxa"/>
          </w:tcPr>
          <w:p w14:paraId="53BFFDEE" w14:textId="65E3915E" w:rsidR="006A03D0" w:rsidRPr="00FB4FFA" w:rsidRDefault="006A03D0" w:rsidP="006A03D0">
            <w:pPr>
              <w:pStyle w:val="Header"/>
              <w:spacing w:before="60"/>
              <w:jc w:val="center"/>
              <w:rPr>
                <w:sz w:val="18"/>
                <w:szCs w:val="18"/>
              </w:rPr>
            </w:pPr>
            <w:r>
              <w:rPr>
                <w:sz w:val="18"/>
                <w:szCs w:val="18"/>
              </w:rPr>
              <w:t>2017</w:t>
            </w:r>
          </w:p>
        </w:tc>
        <w:tc>
          <w:tcPr>
            <w:tcW w:w="900" w:type="dxa"/>
          </w:tcPr>
          <w:p w14:paraId="077D7CE4" w14:textId="664CADC5" w:rsidR="006A03D0" w:rsidRDefault="006A03D0" w:rsidP="006A03D0">
            <w:pPr>
              <w:pStyle w:val="Header"/>
              <w:spacing w:before="60"/>
              <w:jc w:val="right"/>
              <w:rPr>
                <w:sz w:val="18"/>
                <w:szCs w:val="18"/>
              </w:rPr>
            </w:pPr>
            <w:r>
              <w:rPr>
                <w:sz w:val="18"/>
                <w:szCs w:val="18"/>
              </w:rPr>
              <w:t>4</w:t>
            </w:r>
          </w:p>
        </w:tc>
        <w:tc>
          <w:tcPr>
            <w:tcW w:w="990" w:type="dxa"/>
          </w:tcPr>
          <w:p w14:paraId="742CD9BE" w14:textId="26B34A9D" w:rsidR="006A03D0" w:rsidRDefault="006A03D0" w:rsidP="006A03D0">
            <w:pPr>
              <w:pStyle w:val="Header"/>
              <w:spacing w:before="60"/>
              <w:jc w:val="right"/>
              <w:rPr>
                <w:sz w:val="18"/>
                <w:szCs w:val="18"/>
              </w:rPr>
            </w:pPr>
            <w:r>
              <w:rPr>
                <w:sz w:val="18"/>
                <w:szCs w:val="18"/>
              </w:rPr>
              <w:t>0</w:t>
            </w:r>
          </w:p>
        </w:tc>
        <w:tc>
          <w:tcPr>
            <w:tcW w:w="855" w:type="dxa"/>
          </w:tcPr>
          <w:p w14:paraId="77AA4096" w14:textId="77777777" w:rsidR="006A03D0" w:rsidRDefault="006A03D0" w:rsidP="006A03D0">
            <w:pPr>
              <w:spacing w:before="60"/>
              <w:jc w:val="right"/>
              <w:rPr>
                <w:sz w:val="18"/>
                <w:szCs w:val="18"/>
              </w:rPr>
            </w:pPr>
          </w:p>
        </w:tc>
        <w:tc>
          <w:tcPr>
            <w:tcW w:w="1035" w:type="dxa"/>
          </w:tcPr>
          <w:p w14:paraId="597CB05A" w14:textId="0D9EF0F6" w:rsidR="006A03D0" w:rsidRDefault="006A03D0" w:rsidP="006A03D0">
            <w:pPr>
              <w:spacing w:before="60"/>
              <w:jc w:val="right"/>
              <w:rPr>
                <w:sz w:val="18"/>
                <w:szCs w:val="18"/>
              </w:rPr>
            </w:pPr>
            <w:r>
              <w:rPr>
                <w:sz w:val="18"/>
                <w:szCs w:val="18"/>
              </w:rPr>
              <w:t>4</w:t>
            </w:r>
          </w:p>
        </w:tc>
        <w:tc>
          <w:tcPr>
            <w:tcW w:w="2340" w:type="dxa"/>
            <w:shd w:val="clear" w:color="auto" w:fill="auto"/>
          </w:tcPr>
          <w:p w14:paraId="1F866243" w14:textId="52D5FD5C" w:rsidR="006A03D0" w:rsidRPr="00FB4FFA" w:rsidRDefault="006A03D0" w:rsidP="006A03D0">
            <w:pPr>
              <w:spacing w:before="60"/>
              <w:jc w:val="left"/>
              <w:rPr>
                <w:sz w:val="18"/>
                <w:szCs w:val="18"/>
              </w:rPr>
            </w:pPr>
            <w:r>
              <w:rPr>
                <w:sz w:val="18"/>
                <w:szCs w:val="18"/>
              </w:rPr>
              <w:t>Diagnosis reports</w:t>
            </w:r>
          </w:p>
        </w:tc>
      </w:tr>
      <w:tr w:rsidR="006A03D0" w:rsidRPr="00C54E60" w14:paraId="3B0E86DC" w14:textId="77777777" w:rsidTr="008B7A8A">
        <w:tblPrEx>
          <w:tblLook w:val="0000" w:firstRow="0" w:lastRow="0" w:firstColumn="0" w:lastColumn="0" w:noHBand="0" w:noVBand="0"/>
        </w:tblPrEx>
        <w:trPr>
          <w:trHeight w:val="404"/>
        </w:trPr>
        <w:tc>
          <w:tcPr>
            <w:tcW w:w="2047" w:type="dxa"/>
            <w:vMerge w:val="restart"/>
          </w:tcPr>
          <w:p w14:paraId="404AC60B" w14:textId="23723304" w:rsidR="006A03D0" w:rsidRPr="00203548" w:rsidRDefault="006A03D0" w:rsidP="006A03D0">
            <w:pPr>
              <w:rPr>
                <w:b/>
                <w:sz w:val="20"/>
                <w:szCs w:val="20"/>
              </w:rPr>
            </w:pPr>
            <w:r w:rsidRPr="00434891">
              <w:rPr>
                <w:rFonts w:cs="Arial"/>
                <w:b/>
                <w:sz w:val="20"/>
                <w:szCs w:val="20"/>
              </w:rPr>
              <w:t>Output 2: Regional partnership engagement and knowledge promotion</w:t>
            </w:r>
          </w:p>
        </w:tc>
        <w:tc>
          <w:tcPr>
            <w:tcW w:w="3690" w:type="dxa"/>
          </w:tcPr>
          <w:p w14:paraId="0F9C7269" w14:textId="6C2DC485" w:rsidR="006A03D0" w:rsidRPr="00B6447E" w:rsidRDefault="006A03D0" w:rsidP="006A03D0">
            <w:pPr>
              <w:rPr>
                <w:sz w:val="18"/>
                <w:szCs w:val="18"/>
                <w:lang w:val="en-US"/>
              </w:rPr>
            </w:pPr>
            <w:r w:rsidRPr="00181C0D">
              <w:rPr>
                <w:sz w:val="18"/>
                <w:szCs w:val="18"/>
              </w:rPr>
              <w:t>#</w:t>
            </w:r>
            <w:r w:rsidRPr="00181C0D">
              <w:rPr>
                <w:sz w:val="18"/>
                <w:szCs w:val="18"/>
                <w:lang w:val="en-US"/>
              </w:rPr>
              <w:t xml:space="preserve"> High-level conference on buildi</w:t>
            </w:r>
            <w:r>
              <w:rPr>
                <w:sz w:val="18"/>
                <w:szCs w:val="18"/>
                <w:lang w:val="en-US"/>
              </w:rPr>
              <w:t>ng back better and resilience</w:t>
            </w:r>
            <w:r w:rsidRPr="00181C0D">
              <w:rPr>
                <w:sz w:val="18"/>
                <w:szCs w:val="18"/>
                <w:lang w:val="en-US"/>
              </w:rPr>
              <w:t xml:space="preserve"> conducted</w:t>
            </w:r>
          </w:p>
        </w:tc>
        <w:tc>
          <w:tcPr>
            <w:tcW w:w="1440" w:type="dxa"/>
          </w:tcPr>
          <w:p w14:paraId="7FDDD486" w14:textId="47424007" w:rsidR="006A03D0" w:rsidRPr="00FB4FFA" w:rsidRDefault="006A03D0" w:rsidP="006A03D0">
            <w:pPr>
              <w:spacing w:before="60"/>
              <w:jc w:val="left"/>
              <w:rPr>
                <w:sz w:val="18"/>
                <w:szCs w:val="18"/>
              </w:rPr>
            </w:pPr>
            <w:r>
              <w:rPr>
                <w:sz w:val="18"/>
                <w:szCs w:val="18"/>
              </w:rPr>
              <w:t>Project</w:t>
            </w:r>
          </w:p>
        </w:tc>
        <w:tc>
          <w:tcPr>
            <w:tcW w:w="810" w:type="dxa"/>
          </w:tcPr>
          <w:p w14:paraId="7C2F0339" w14:textId="539F21F6" w:rsidR="006A03D0" w:rsidRPr="00FB4FFA" w:rsidRDefault="006A03D0" w:rsidP="006A03D0">
            <w:pPr>
              <w:spacing w:before="60"/>
              <w:jc w:val="left"/>
              <w:rPr>
                <w:sz w:val="18"/>
                <w:szCs w:val="18"/>
              </w:rPr>
            </w:pPr>
            <w:r>
              <w:rPr>
                <w:sz w:val="18"/>
                <w:szCs w:val="18"/>
              </w:rPr>
              <w:t>0</w:t>
            </w:r>
          </w:p>
        </w:tc>
        <w:tc>
          <w:tcPr>
            <w:tcW w:w="900" w:type="dxa"/>
          </w:tcPr>
          <w:p w14:paraId="329BAD4D" w14:textId="1AE6B6E8" w:rsidR="006A03D0" w:rsidRPr="00FB4FFA" w:rsidRDefault="006A03D0" w:rsidP="006A03D0">
            <w:pPr>
              <w:spacing w:before="60"/>
              <w:jc w:val="left"/>
              <w:rPr>
                <w:sz w:val="18"/>
                <w:szCs w:val="18"/>
              </w:rPr>
            </w:pPr>
            <w:r>
              <w:rPr>
                <w:sz w:val="18"/>
                <w:szCs w:val="18"/>
              </w:rPr>
              <w:t>2017</w:t>
            </w:r>
          </w:p>
        </w:tc>
        <w:tc>
          <w:tcPr>
            <w:tcW w:w="900" w:type="dxa"/>
          </w:tcPr>
          <w:p w14:paraId="195425BD" w14:textId="2003A246" w:rsidR="006A03D0" w:rsidRPr="00FB4FFA" w:rsidRDefault="006A03D0" w:rsidP="006A03D0">
            <w:pPr>
              <w:spacing w:before="60"/>
              <w:jc w:val="left"/>
              <w:rPr>
                <w:sz w:val="18"/>
                <w:szCs w:val="18"/>
              </w:rPr>
            </w:pPr>
            <w:r>
              <w:rPr>
                <w:sz w:val="18"/>
                <w:szCs w:val="18"/>
              </w:rPr>
              <w:t>1</w:t>
            </w:r>
          </w:p>
        </w:tc>
        <w:tc>
          <w:tcPr>
            <w:tcW w:w="990" w:type="dxa"/>
          </w:tcPr>
          <w:p w14:paraId="4C387111" w14:textId="46750F8D" w:rsidR="006A03D0" w:rsidRPr="00FB4FFA" w:rsidRDefault="006A03D0" w:rsidP="006A03D0">
            <w:pPr>
              <w:spacing w:before="60"/>
              <w:jc w:val="left"/>
              <w:rPr>
                <w:sz w:val="18"/>
                <w:szCs w:val="18"/>
              </w:rPr>
            </w:pPr>
            <w:r>
              <w:rPr>
                <w:sz w:val="18"/>
                <w:szCs w:val="18"/>
              </w:rPr>
              <w:t>0</w:t>
            </w:r>
          </w:p>
        </w:tc>
        <w:tc>
          <w:tcPr>
            <w:tcW w:w="855" w:type="dxa"/>
          </w:tcPr>
          <w:p w14:paraId="40445ECD" w14:textId="1743D5F0" w:rsidR="006A03D0" w:rsidRPr="00FB4FFA" w:rsidRDefault="006A03D0" w:rsidP="006A03D0">
            <w:pPr>
              <w:spacing w:before="60"/>
              <w:jc w:val="right"/>
              <w:rPr>
                <w:sz w:val="18"/>
                <w:szCs w:val="18"/>
              </w:rPr>
            </w:pPr>
          </w:p>
        </w:tc>
        <w:tc>
          <w:tcPr>
            <w:tcW w:w="1035" w:type="dxa"/>
          </w:tcPr>
          <w:p w14:paraId="2C5675DD" w14:textId="7C9F36D0" w:rsidR="006A03D0" w:rsidRPr="00FB4FFA" w:rsidRDefault="006A03D0" w:rsidP="006A03D0">
            <w:pPr>
              <w:spacing w:before="60"/>
              <w:jc w:val="right"/>
              <w:rPr>
                <w:sz w:val="18"/>
                <w:szCs w:val="18"/>
              </w:rPr>
            </w:pPr>
            <w:r>
              <w:rPr>
                <w:sz w:val="18"/>
                <w:szCs w:val="18"/>
              </w:rPr>
              <w:t>1</w:t>
            </w:r>
          </w:p>
        </w:tc>
        <w:tc>
          <w:tcPr>
            <w:tcW w:w="2340" w:type="dxa"/>
          </w:tcPr>
          <w:p w14:paraId="0BF46D37" w14:textId="551AFBCE" w:rsidR="006A03D0" w:rsidRPr="00FB4FFA" w:rsidRDefault="006A03D0" w:rsidP="006A03D0">
            <w:pPr>
              <w:spacing w:before="60"/>
              <w:jc w:val="left"/>
              <w:rPr>
                <w:sz w:val="18"/>
                <w:szCs w:val="18"/>
              </w:rPr>
            </w:pPr>
            <w:r>
              <w:rPr>
                <w:sz w:val="18"/>
                <w:szCs w:val="18"/>
              </w:rPr>
              <w:t>Conference report</w:t>
            </w:r>
          </w:p>
        </w:tc>
      </w:tr>
      <w:tr w:rsidR="006A03D0" w:rsidRPr="00C54E60" w14:paraId="65D712EA" w14:textId="77777777" w:rsidTr="00203548">
        <w:tblPrEx>
          <w:tblLook w:val="0000" w:firstRow="0" w:lastRow="0" w:firstColumn="0" w:lastColumn="0" w:noHBand="0" w:noVBand="0"/>
        </w:tblPrEx>
        <w:trPr>
          <w:trHeight w:val="665"/>
        </w:trPr>
        <w:tc>
          <w:tcPr>
            <w:tcW w:w="2047" w:type="dxa"/>
            <w:vMerge/>
          </w:tcPr>
          <w:p w14:paraId="441712C7" w14:textId="77777777" w:rsidR="006A03D0" w:rsidRPr="00FA15EA" w:rsidRDefault="006A03D0" w:rsidP="006A03D0">
            <w:pPr>
              <w:rPr>
                <w:b/>
                <w:sz w:val="20"/>
                <w:szCs w:val="20"/>
              </w:rPr>
            </w:pPr>
          </w:p>
        </w:tc>
        <w:tc>
          <w:tcPr>
            <w:tcW w:w="3690" w:type="dxa"/>
          </w:tcPr>
          <w:p w14:paraId="44384677" w14:textId="18690A0E" w:rsidR="006A03D0" w:rsidRPr="008B7A8A" w:rsidRDefault="006A03D0" w:rsidP="006A03D0">
            <w:pPr>
              <w:rPr>
                <w:sz w:val="18"/>
                <w:szCs w:val="18"/>
              </w:rPr>
            </w:pPr>
            <w:r>
              <w:rPr>
                <w:sz w:val="18"/>
                <w:szCs w:val="18"/>
              </w:rPr>
              <w:t xml:space="preserve"># </w:t>
            </w:r>
            <w:r w:rsidRPr="008B7A8A">
              <w:rPr>
                <w:sz w:val="18"/>
                <w:szCs w:val="18"/>
              </w:rPr>
              <w:t>After-Action Review (AAR) of the regional preparedness &amp; response</w:t>
            </w:r>
            <w:r>
              <w:rPr>
                <w:sz w:val="18"/>
                <w:szCs w:val="18"/>
              </w:rPr>
              <w:t xml:space="preserve"> is undertaken by CDEMA</w:t>
            </w:r>
          </w:p>
        </w:tc>
        <w:tc>
          <w:tcPr>
            <w:tcW w:w="1440" w:type="dxa"/>
          </w:tcPr>
          <w:p w14:paraId="3DF42BD5" w14:textId="13E26FF0" w:rsidR="006A03D0" w:rsidRPr="00FB4FFA" w:rsidRDefault="006A03D0" w:rsidP="006A03D0">
            <w:pPr>
              <w:spacing w:before="60"/>
              <w:jc w:val="left"/>
              <w:rPr>
                <w:sz w:val="18"/>
                <w:szCs w:val="18"/>
              </w:rPr>
            </w:pPr>
            <w:r>
              <w:rPr>
                <w:sz w:val="18"/>
                <w:szCs w:val="18"/>
              </w:rPr>
              <w:t>Project</w:t>
            </w:r>
          </w:p>
        </w:tc>
        <w:tc>
          <w:tcPr>
            <w:tcW w:w="810" w:type="dxa"/>
          </w:tcPr>
          <w:p w14:paraId="5B4253BB" w14:textId="70ED0A40" w:rsidR="006A03D0" w:rsidRPr="00FB4FFA" w:rsidRDefault="006A03D0" w:rsidP="006A03D0">
            <w:pPr>
              <w:spacing w:before="60"/>
              <w:jc w:val="left"/>
              <w:rPr>
                <w:sz w:val="18"/>
                <w:szCs w:val="18"/>
              </w:rPr>
            </w:pPr>
            <w:r>
              <w:rPr>
                <w:sz w:val="18"/>
                <w:szCs w:val="18"/>
              </w:rPr>
              <w:t>0</w:t>
            </w:r>
          </w:p>
        </w:tc>
        <w:tc>
          <w:tcPr>
            <w:tcW w:w="900" w:type="dxa"/>
          </w:tcPr>
          <w:p w14:paraId="1A932678" w14:textId="50AF1EB4" w:rsidR="006A03D0" w:rsidRPr="00FB4FFA" w:rsidRDefault="006A03D0" w:rsidP="006A03D0">
            <w:pPr>
              <w:spacing w:before="60"/>
              <w:jc w:val="left"/>
              <w:rPr>
                <w:sz w:val="18"/>
                <w:szCs w:val="18"/>
              </w:rPr>
            </w:pPr>
            <w:r>
              <w:rPr>
                <w:sz w:val="18"/>
                <w:szCs w:val="18"/>
              </w:rPr>
              <w:t>2017</w:t>
            </w:r>
          </w:p>
        </w:tc>
        <w:tc>
          <w:tcPr>
            <w:tcW w:w="900" w:type="dxa"/>
          </w:tcPr>
          <w:p w14:paraId="1A3794E6" w14:textId="6939B721" w:rsidR="006A03D0" w:rsidRPr="00FB4FFA" w:rsidRDefault="006A03D0" w:rsidP="006A03D0">
            <w:pPr>
              <w:spacing w:before="60"/>
              <w:jc w:val="left"/>
              <w:rPr>
                <w:sz w:val="18"/>
                <w:szCs w:val="18"/>
              </w:rPr>
            </w:pPr>
            <w:r>
              <w:rPr>
                <w:sz w:val="18"/>
                <w:szCs w:val="18"/>
              </w:rPr>
              <w:t>1</w:t>
            </w:r>
          </w:p>
        </w:tc>
        <w:tc>
          <w:tcPr>
            <w:tcW w:w="990" w:type="dxa"/>
          </w:tcPr>
          <w:p w14:paraId="61580415" w14:textId="663361B9" w:rsidR="006A03D0" w:rsidRPr="00FB4FFA" w:rsidRDefault="006A03D0" w:rsidP="006A03D0">
            <w:pPr>
              <w:spacing w:before="60"/>
              <w:jc w:val="left"/>
              <w:rPr>
                <w:sz w:val="18"/>
                <w:szCs w:val="18"/>
              </w:rPr>
            </w:pPr>
            <w:r>
              <w:rPr>
                <w:sz w:val="18"/>
                <w:szCs w:val="18"/>
              </w:rPr>
              <w:t>0</w:t>
            </w:r>
          </w:p>
        </w:tc>
        <w:tc>
          <w:tcPr>
            <w:tcW w:w="855" w:type="dxa"/>
          </w:tcPr>
          <w:p w14:paraId="08A1933E" w14:textId="77777777" w:rsidR="006A03D0" w:rsidRPr="00FB4FFA" w:rsidRDefault="006A03D0" w:rsidP="006A03D0">
            <w:pPr>
              <w:spacing w:before="60"/>
              <w:jc w:val="right"/>
              <w:rPr>
                <w:sz w:val="18"/>
                <w:szCs w:val="18"/>
              </w:rPr>
            </w:pPr>
          </w:p>
        </w:tc>
        <w:tc>
          <w:tcPr>
            <w:tcW w:w="1035" w:type="dxa"/>
          </w:tcPr>
          <w:p w14:paraId="399A5D6F" w14:textId="3E86ADAF" w:rsidR="006A03D0" w:rsidRDefault="006A03D0" w:rsidP="006A03D0">
            <w:pPr>
              <w:spacing w:before="60"/>
              <w:jc w:val="right"/>
              <w:rPr>
                <w:sz w:val="18"/>
                <w:szCs w:val="18"/>
              </w:rPr>
            </w:pPr>
            <w:r>
              <w:rPr>
                <w:sz w:val="18"/>
                <w:szCs w:val="18"/>
              </w:rPr>
              <w:t>1</w:t>
            </w:r>
          </w:p>
        </w:tc>
        <w:tc>
          <w:tcPr>
            <w:tcW w:w="2340" w:type="dxa"/>
          </w:tcPr>
          <w:p w14:paraId="71FF2FBB" w14:textId="4407A52D" w:rsidR="006A03D0" w:rsidRPr="00FB4FFA" w:rsidRDefault="006A03D0" w:rsidP="006A03D0">
            <w:pPr>
              <w:spacing w:before="60"/>
              <w:jc w:val="left"/>
              <w:rPr>
                <w:sz w:val="18"/>
                <w:szCs w:val="18"/>
              </w:rPr>
            </w:pPr>
            <w:r>
              <w:rPr>
                <w:sz w:val="18"/>
                <w:szCs w:val="18"/>
              </w:rPr>
              <w:t>AAR report</w:t>
            </w:r>
          </w:p>
        </w:tc>
      </w:tr>
      <w:tr w:rsidR="006A03D0" w:rsidRPr="00C54E60" w14:paraId="4D996DAC" w14:textId="77777777" w:rsidTr="00DC57F4">
        <w:tblPrEx>
          <w:tblLook w:val="0000" w:firstRow="0" w:lastRow="0" w:firstColumn="0" w:lastColumn="0" w:noHBand="0" w:noVBand="0"/>
        </w:tblPrEx>
        <w:trPr>
          <w:trHeight w:val="1115"/>
        </w:trPr>
        <w:tc>
          <w:tcPr>
            <w:tcW w:w="2047" w:type="dxa"/>
            <w:vMerge w:val="restart"/>
          </w:tcPr>
          <w:p w14:paraId="72A1BAD8" w14:textId="6439E8D5" w:rsidR="006A03D0" w:rsidRPr="00434891" w:rsidRDefault="006A03D0" w:rsidP="006A03D0">
            <w:pPr>
              <w:rPr>
                <w:rFonts w:cs="Arial"/>
                <w:b/>
                <w:sz w:val="20"/>
                <w:szCs w:val="20"/>
              </w:rPr>
            </w:pPr>
            <w:r w:rsidRPr="00434891">
              <w:rPr>
                <w:rFonts w:cs="Arial"/>
                <w:b/>
                <w:sz w:val="20"/>
                <w:szCs w:val="20"/>
              </w:rPr>
              <w:t xml:space="preserve">Output 3: </w:t>
            </w:r>
            <w:r>
              <w:rPr>
                <w:rFonts w:cs="Arial"/>
                <w:b/>
                <w:sz w:val="20"/>
                <w:szCs w:val="20"/>
              </w:rPr>
              <w:t>S</w:t>
            </w:r>
            <w:r w:rsidRPr="00434891">
              <w:rPr>
                <w:rFonts w:cs="Arial"/>
                <w:b/>
                <w:sz w:val="20"/>
                <w:szCs w:val="20"/>
              </w:rPr>
              <w:t>upport on housing repair/reconstruction to easy recovery</w:t>
            </w:r>
          </w:p>
        </w:tc>
        <w:tc>
          <w:tcPr>
            <w:tcW w:w="3690" w:type="dxa"/>
          </w:tcPr>
          <w:p w14:paraId="4189F312" w14:textId="6C3AB32F" w:rsidR="006A03D0" w:rsidRPr="00D078F8" w:rsidRDefault="00683277" w:rsidP="00683277">
            <w:pPr>
              <w:rPr>
                <w:sz w:val="18"/>
                <w:szCs w:val="18"/>
                <w:lang w:val="en-US"/>
              </w:rPr>
            </w:pPr>
            <w:r>
              <w:rPr>
                <w:sz w:val="18"/>
                <w:szCs w:val="18"/>
                <w:lang w:val="en-US"/>
              </w:rPr>
              <w:t># of housing</w:t>
            </w:r>
            <w:r w:rsidR="00430850">
              <w:rPr>
                <w:sz w:val="18"/>
                <w:szCs w:val="18"/>
                <w:lang w:val="en-US"/>
              </w:rPr>
              <w:t xml:space="preserve"> units</w:t>
            </w:r>
            <w:r>
              <w:rPr>
                <w:sz w:val="18"/>
                <w:szCs w:val="18"/>
                <w:lang w:val="en-US"/>
              </w:rPr>
              <w:t xml:space="preserve"> benefitted from roofing materials and tools procured by the project</w:t>
            </w:r>
          </w:p>
        </w:tc>
        <w:tc>
          <w:tcPr>
            <w:tcW w:w="1440" w:type="dxa"/>
          </w:tcPr>
          <w:p w14:paraId="643EC417" w14:textId="5C38F642" w:rsidR="006A03D0" w:rsidRPr="00D078F8" w:rsidRDefault="006A03D0" w:rsidP="006A03D0">
            <w:pPr>
              <w:spacing w:before="60"/>
              <w:jc w:val="left"/>
              <w:rPr>
                <w:sz w:val="18"/>
                <w:szCs w:val="18"/>
              </w:rPr>
            </w:pPr>
            <w:r w:rsidRPr="00D078F8">
              <w:rPr>
                <w:sz w:val="18"/>
                <w:szCs w:val="18"/>
              </w:rPr>
              <w:t>Consultations with DRM National System</w:t>
            </w:r>
          </w:p>
        </w:tc>
        <w:tc>
          <w:tcPr>
            <w:tcW w:w="810" w:type="dxa"/>
          </w:tcPr>
          <w:p w14:paraId="56F59C4B" w14:textId="5543B688" w:rsidR="006A03D0" w:rsidRPr="00D078F8" w:rsidRDefault="006A03D0" w:rsidP="006A03D0">
            <w:pPr>
              <w:spacing w:before="60"/>
              <w:jc w:val="left"/>
              <w:rPr>
                <w:sz w:val="18"/>
                <w:szCs w:val="18"/>
              </w:rPr>
            </w:pPr>
            <w:r w:rsidRPr="00D078F8">
              <w:rPr>
                <w:sz w:val="18"/>
                <w:szCs w:val="18"/>
              </w:rPr>
              <w:t>0</w:t>
            </w:r>
          </w:p>
        </w:tc>
        <w:tc>
          <w:tcPr>
            <w:tcW w:w="900" w:type="dxa"/>
          </w:tcPr>
          <w:p w14:paraId="2779BF57" w14:textId="21BE733F" w:rsidR="006A03D0" w:rsidRPr="00D078F8" w:rsidRDefault="006A03D0" w:rsidP="006A03D0">
            <w:pPr>
              <w:spacing w:before="60"/>
              <w:jc w:val="left"/>
              <w:rPr>
                <w:sz w:val="18"/>
                <w:szCs w:val="18"/>
              </w:rPr>
            </w:pPr>
            <w:r w:rsidRPr="00D078F8">
              <w:rPr>
                <w:sz w:val="18"/>
                <w:szCs w:val="18"/>
              </w:rPr>
              <w:t>2017</w:t>
            </w:r>
          </w:p>
        </w:tc>
        <w:tc>
          <w:tcPr>
            <w:tcW w:w="900" w:type="dxa"/>
          </w:tcPr>
          <w:p w14:paraId="19699F7C" w14:textId="45E58E0E" w:rsidR="00683277" w:rsidRDefault="00683277" w:rsidP="006A03D0">
            <w:pPr>
              <w:spacing w:before="60"/>
              <w:jc w:val="left"/>
              <w:rPr>
                <w:sz w:val="18"/>
                <w:szCs w:val="18"/>
              </w:rPr>
            </w:pPr>
            <w:r>
              <w:rPr>
                <w:sz w:val="18"/>
                <w:szCs w:val="18"/>
              </w:rPr>
              <w:t>Dominica</w:t>
            </w:r>
          </w:p>
          <w:p w14:paraId="2DC1D581" w14:textId="77777777" w:rsidR="006A03D0" w:rsidRDefault="006A03D0" w:rsidP="006A03D0">
            <w:pPr>
              <w:spacing w:before="60"/>
              <w:jc w:val="left"/>
              <w:rPr>
                <w:sz w:val="18"/>
                <w:szCs w:val="18"/>
              </w:rPr>
            </w:pPr>
            <w:r w:rsidRPr="00D078F8">
              <w:rPr>
                <w:sz w:val="18"/>
                <w:szCs w:val="18"/>
              </w:rPr>
              <w:t>600</w:t>
            </w:r>
          </w:p>
          <w:p w14:paraId="6307EB89" w14:textId="77777777" w:rsidR="00683277" w:rsidRDefault="00683277" w:rsidP="006A03D0">
            <w:pPr>
              <w:spacing w:before="60"/>
              <w:jc w:val="left"/>
              <w:rPr>
                <w:sz w:val="18"/>
                <w:szCs w:val="18"/>
              </w:rPr>
            </w:pPr>
            <w:r>
              <w:rPr>
                <w:sz w:val="18"/>
                <w:szCs w:val="18"/>
              </w:rPr>
              <w:t>Barbuda</w:t>
            </w:r>
          </w:p>
          <w:p w14:paraId="04AE3B22" w14:textId="795EC07F" w:rsidR="00683277" w:rsidRPr="00D078F8" w:rsidRDefault="00683277" w:rsidP="006A03D0">
            <w:pPr>
              <w:spacing w:before="60"/>
              <w:jc w:val="left"/>
              <w:rPr>
                <w:sz w:val="18"/>
                <w:szCs w:val="18"/>
              </w:rPr>
            </w:pPr>
            <w:r>
              <w:rPr>
                <w:sz w:val="18"/>
                <w:szCs w:val="18"/>
              </w:rPr>
              <w:t>250</w:t>
            </w:r>
          </w:p>
        </w:tc>
        <w:tc>
          <w:tcPr>
            <w:tcW w:w="990" w:type="dxa"/>
          </w:tcPr>
          <w:p w14:paraId="2B1F489E" w14:textId="269EAA67" w:rsidR="006A03D0" w:rsidRPr="00D078F8" w:rsidRDefault="006A03D0" w:rsidP="006A03D0">
            <w:pPr>
              <w:spacing w:before="60"/>
              <w:jc w:val="left"/>
              <w:rPr>
                <w:sz w:val="18"/>
                <w:szCs w:val="18"/>
              </w:rPr>
            </w:pPr>
            <w:r w:rsidRPr="00D078F8">
              <w:rPr>
                <w:sz w:val="18"/>
                <w:szCs w:val="18"/>
              </w:rPr>
              <w:t>0</w:t>
            </w:r>
          </w:p>
        </w:tc>
        <w:tc>
          <w:tcPr>
            <w:tcW w:w="855" w:type="dxa"/>
          </w:tcPr>
          <w:p w14:paraId="6A3190E4" w14:textId="77777777" w:rsidR="006A03D0" w:rsidRPr="00D078F8" w:rsidRDefault="006A03D0" w:rsidP="006A03D0">
            <w:pPr>
              <w:spacing w:before="60"/>
              <w:jc w:val="left"/>
              <w:rPr>
                <w:sz w:val="18"/>
                <w:szCs w:val="18"/>
              </w:rPr>
            </w:pPr>
          </w:p>
        </w:tc>
        <w:tc>
          <w:tcPr>
            <w:tcW w:w="1035" w:type="dxa"/>
          </w:tcPr>
          <w:p w14:paraId="596D8EE0" w14:textId="5AE75AF3" w:rsidR="00B62D96" w:rsidRDefault="00B62D96" w:rsidP="006A03D0">
            <w:pPr>
              <w:spacing w:before="60"/>
              <w:jc w:val="right"/>
              <w:rPr>
                <w:sz w:val="18"/>
                <w:szCs w:val="18"/>
              </w:rPr>
            </w:pPr>
            <w:r>
              <w:rPr>
                <w:sz w:val="18"/>
                <w:szCs w:val="18"/>
              </w:rPr>
              <w:t>Dominica</w:t>
            </w:r>
          </w:p>
          <w:p w14:paraId="07BB31FB" w14:textId="77777777" w:rsidR="006A03D0" w:rsidRDefault="006A03D0" w:rsidP="006A03D0">
            <w:pPr>
              <w:spacing w:before="60"/>
              <w:jc w:val="right"/>
              <w:rPr>
                <w:sz w:val="18"/>
                <w:szCs w:val="18"/>
              </w:rPr>
            </w:pPr>
            <w:r w:rsidRPr="00D078F8">
              <w:rPr>
                <w:sz w:val="18"/>
                <w:szCs w:val="18"/>
              </w:rPr>
              <w:t>600</w:t>
            </w:r>
          </w:p>
          <w:p w14:paraId="696B6749" w14:textId="77777777" w:rsidR="00B62D96" w:rsidRDefault="00B62D96" w:rsidP="006A03D0">
            <w:pPr>
              <w:spacing w:before="60"/>
              <w:jc w:val="right"/>
              <w:rPr>
                <w:sz w:val="18"/>
                <w:szCs w:val="18"/>
              </w:rPr>
            </w:pPr>
            <w:r>
              <w:rPr>
                <w:sz w:val="18"/>
                <w:szCs w:val="18"/>
              </w:rPr>
              <w:t>Barbuda</w:t>
            </w:r>
          </w:p>
          <w:p w14:paraId="0A905D36" w14:textId="081DE364" w:rsidR="00B62D96" w:rsidRPr="00D078F8" w:rsidRDefault="00B62D96" w:rsidP="006A03D0">
            <w:pPr>
              <w:spacing w:before="60"/>
              <w:jc w:val="right"/>
              <w:rPr>
                <w:sz w:val="18"/>
                <w:szCs w:val="18"/>
              </w:rPr>
            </w:pPr>
            <w:r>
              <w:rPr>
                <w:sz w:val="18"/>
                <w:szCs w:val="18"/>
              </w:rPr>
              <w:t>250</w:t>
            </w:r>
          </w:p>
        </w:tc>
        <w:tc>
          <w:tcPr>
            <w:tcW w:w="2340" w:type="dxa"/>
          </w:tcPr>
          <w:p w14:paraId="29AE9E77" w14:textId="77777777" w:rsidR="006A03D0" w:rsidRPr="00D078F8" w:rsidRDefault="006A03D0" w:rsidP="006A03D0">
            <w:pPr>
              <w:spacing w:before="60"/>
              <w:jc w:val="left"/>
              <w:rPr>
                <w:sz w:val="18"/>
                <w:szCs w:val="18"/>
              </w:rPr>
            </w:pPr>
            <w:r w:rsidRPr="00D078F8">
              <w:rPr>
                <w:sz w:val="18"/>
                <w:szCs w:val="18"/>
              </w:rPr>
              <w:t>List of materials and tools procured</w:t>
            </w:r>
          </w:p>
          <w:p w14:paraId="5F54A70C" w14:textId="4E665067" w:rsidR="006A03D0" w:rsidRPr="00D078F8" w:rsidRDefault="006A03D0" w:rsidP="006A03D0">
            <w:pPr>
              <w:spacing w:before="60"/>
              <w:jc w:val="left"/>
              <w:rPr>
                <w:sz w:val="18"/>
                <w:szCs w:val="18"/>
              </w:rPr>
            </w:pPr>
          </w:p>
        </w:tc>
      </w:tr>
      <w:tr w:rsidR="006A03D0" w:rsidRPr="00C54E60" w14:paraId="1F30E956" w14:textId="77777777" w:rsidTr="000442DC">
        <w:tblPrEx>
          <w:tblLook w:val="0000" w:firstRow="0" w:lastRow="0" w:firstColumn="0" w:lastColumn="0" w:noHBand="0" w:noVBand="0"/>
        </w:tblPrEx>
        <w:trPr>
          <w:trHeight w:val="620"/>
        </w:trPr>
        <w:tc>
          <w:tcPr>
            <w:tcW w:w="2047" w:type="dxa"/>
            <w:vMerge/>
          </w:tcPr>
          <w:p w14:paraId="5AFC7711" w14:textId="77777777" w:rsidR="006A03D0" w:rsidRPr="00434891" w:rsidRDefault="006A03D0" w:rsidP="006A03D0">
            <w:pPr>
              <w:rPr>
                <w:rFonts w:cs="Arial"/>
                <w:b/>
                <w:sz w:val="20"/>
                <w:szCs w:val="20"/>
              </w:rPr>
            </w:pPr>
          </w:p>
        </w:tc>
        <w:tc>
          <w:tcPr>
            <w:tcW w:w="3690" w:type="dxa"/>
            <w:vAlign w:val="center"/>
          </w:tcPr>
          <w:p w14:paraId="2270A1EB" w14:textId="17F1E0BF" w:rsidR="006A03D0" w:rsidRPr="00D078F8" w:rsidRDefault="00D078F8" w:rsidP="00D078F8">
            <w:pPr>
              <w:rPr>
                <w:sz w:val="18"/>
                <w:szCs w:val="18"/>
                <w:lang w:val="en-US"/>
              </w:rPr>
            </w:pPr>
            <w:r w:rsidRPr="00D078F8">
              <w:rPr>
                <w:sz w:val="18"/>
                <w:szCs w:val="18"/>
                <w:lang w:val="en-US"/>
              </w:rPr>
              <w:t># of trainings facilitated for housing reconstruction in Dominica and Barbuda</w:t>
            </w:r>
          </w:p>
        </w:tc>
        <w:tc>
          <w:tcPr>
            <w:tcW w:w="1440" w:type="dxa"/>
          </w:tcPr>
          <w:p w14:paraId="56006692" w14:textId="2FFBE831" w:rsidR="006A03D0" w:rsidRPr="00D078F8" w:rsidRDefault="006A03D0" w:rsidP="006A03D0">
            <w:pPr>
              <w:spacing w:before="60"/>
              <w:jc w:val="left"/>
              <w:rPr>
                <w:sz w:val="18"/>
                <w:szCs w:val="18"/>
              </w:rPr>
            </w:pPr>
            <w:r w:rsidRPr="00D078F8">
              <w:rPr>
                <w:sz w:val="18"/>
                <w:szCs w:val="18"/>
              </w:rPr>
              <w:t>Consultations with DRM National System</w:t>
            </w:r>
          </w:p>
        </w:tc>
        <w:tc>
          <w:tcPr>
            <w:tcW w:w="810" w:type="dxa"/>
          </w:tcPr>
          <w:p w14:paraId="686BE3B3" w14:textId="2E8D88DD" w:rsidR="006A03D0" w:rsidRPr="00D078F8" w:rsidRDefault="006A03D0" w:rsidP="006A03D0">
            <w:pPr>
              <w:spacing w:before="60"/>
              <w:jc w:val="left"/>
              <w:rPr>
                <w:sz w:val="18"/>
                <w:szCs w:val="18"/>
              </w:rPr>
            </w:pPr>
            <w:r w:rsidRPr="00D078F8">
              <w:rPr>
                <w:sz w:val="18"/>
                <w:szCs w:val="18"/>
              </w:rPr>
              <w:t>0</w:t>
            </w:r>
          </w:p>
        </w:tc>
        <w:tc>
          <w:tcPr>
            <w:tcW w:w="900" w:type="dxa"/>
          </w:tcPr>
          <w:p w14:paraId="0E0B431D" w14:textId="06C86513" w:rsidR="006A03D0" w:rsidRPr="00D078F8" w:rsidRDefault="006A03D0" w:rsidP="006A03D0">
            <w:pPr>
              <w:spacing w:before="60"/>
              <w:jc w:val="left"/>
              <w:rPr>
                <w:sz w:val="18"/>
                <w:szCs w:val="18"/>
              </w:rPr>
            </w:pPr>
            <w:r w:rsidRPr="00D078F8">
              <w:rPr>
                <w:sz w:val="18"/>
                <w:szCs w:val="18"/>
              </w:rPr>
              <w:t>2017</w:t>
            </w:r>
          </w:p>
        </w:tc>
        <w:tc>
          <w:tcPr>
            <w:tcW w:w="900" w:type="dxa"/>
          </w:tcPr>
          <w:p w14:paraId="756AFFB3" w14:textId="65303044" w:rsidR="00B62D96" w:rsidRDefault="00B62D96" w:rsidP="006A03D0">
            <w:pPr>
              <w:spacing w:before="60"/>
              <w:jc w:val="left"/>
              <w:rPr>
                <w:sz w:val="18"/>
                <w:szCs w:val="18"/>
              </w:rPr>
            </w:pPr>
            <w:r>
              <w:rPr>
                <w:sz w:val="18"/>
                <w:szCs w:val="18"/>
              </w:rPr>
              <w:t xml:space="preserve">Dominica </w:t>
            </w:r>
          </w:p>
          <w:p w14:paraId="5EC4091E" w14:textId="77777777" w:rsidR="00B62D96" w:rsidRDefault="00B62D96" w:rsidP="006A03D0">
            <w:pPr>
              <w:spacing w:before="60"/>
              <w:jc w:val="left"/>
              <w:rPr>
                <w:sz w:val="18"/>
                <w:szCs w:val="18"/>
              </w:rPr>
            </w:pPr>
            <w:r>
              <w:rPr>
                <w:sz w:val="18"/>
                <w:szCs w:val="18"/>
              </w:rPr>
              <w:t>3</w:t>
            </w:r>
          </w:p>
          <w:p w14:paraId="0517754F" w14:textId="77777777" w:rsidR="00B62D96" w:rsidRDefault="00B62D96" w:rsidP="006A03D0">
            <w:pPr>
              <w:spacing w:before="60"/>
              <w:jc w:val="left"/>
              <w:rPr>
                <w:sz w:val="18"/>
                <w:szCs w:val="18"/>
              </w:rPr>
            </w:pPr>
            <w:r>
              <w:rPr>
                <w:sz w:val="18"/>
                <w:szCs w:val="18"/>
              </w:rPr>
              <w:t>Barbuda</w:t>
            </w:r>
          </w:p>
          <w:p w14:paraId="611A7764" w14:textId="20F8928C" w:rsidR="00B62D96" w:rsidRPr="00D078F8" w:rsidRDefault="00B62D96" w:rsidP="006A03D0">
            <w:pPr>
              <w:spacing w:before="60"/>
              <w:jc w:val="left"/>
              <w:rPr>
                <w:sz w:val="18"/>
                <w:szCs w:val="18"/>
              </w:rPr>
            </w:pPr>
            <w:r>
              <w:rPr>
                <w:sz w:val="18"/>
                <w:szCs w:val="18"/>
              </w:rPr>
              <w:t>1</w:t>
            </w:r>
          </w:p>
        </w:tc>
        <w:tc>
          <w:tcPr>
            <w:tcW w:w="990" w:type="dxa"/>
          </w:tcPr>
          <w:p w14:paraId="4F631896" w14:textId="5E26F2C8" w:rsidR="006A03D0" w:rsidRPr="00D078F8" w:rsidRDefault="006A03D0" w:rsidP="006A03D0">
            <w:pPr>
              <w:spacing w:before="60"/>
              <w:jc w:val="left"/>
              <w:rPr>
                <w:sz w:val="18"/>
                <w:szCs w:val="18"/>
              </w:rPr>
            </w:pPr>
            <w:r w:rsidRPr="00D078F8">
              <w:rPr>
                <w:sz w:val="18"/>
                <w:szCs w:val="18"/>
              </w:rPr>
              <w:t>0</w:t>
            </w:r>
          </w:p>
        </w:tc>
        <w:tc>
          <w:tcPr>
            <w:tcW w:w="855" w:type="dxa"/>
          </w:tcPr>
          <w:p w14:paraId="27B3037E" w14:textId="77777777" w:rsidR="006A03D0" w:rsidRPr="00D078F8" w:rsidRDefault="006A03D0" w:rsidP="006A03D0">
            <w:pPr>
              <w:spacing w:before="60"/>
              <w:jc w:val="left"/>
              <w:rPr>
                <w:sz w:val="18"/>
                <w:szCs w:val="18"/>
              </w:rPr>
            </w:pPr>
          </w:p>
        </w:tc>
        <w:tc>
          <w:tcPr>
            <w:tcW w:w="1035" w:type="dxa"/>
          </w:tcPr>
          <w:p w14:paraId="6E96A4FC" w14:textId="77777777" w:rsidR="00B62D96" w:rsidRDefault="00B62D96" w:rsidP="006A03D0">
            <w:pPr>
              <w:spacing w:before="60"/>
              <w:jc w:val="right"/>
              <w:rPr>
                <w:sz w:val="18"/>
                <w:szCs w:val="18"/>
              </w:rPr>
            </w:pPr>
            <w:r>
              <w:rPr>
                <w:sz w:val="18"/>
                <w:szCs w:val="18"/>
              </w:rPr>
              <w:t xml:space="preserve">Dominica </w:t>
            </w:r>
          </w:p>
          <w:p w14:paraId="18927048" w14:textId="77777777" w:rsidR="00B62D96" w:rsidRDefault="00B62D96" w:rsidP="006A03D0">
            <w:pPr>
              <w:spacing w:before="60"/>
              <w:jc w:val="right"/>
              <w:rPr>
                <w:sz w:val="18"/>
                <w:szCs w:val="18"/>
              </w:rPr>
            </w:pPr>
            <w:r>
              <w:rPr>
                <w:sz w:val="18"/>
                <w:szCs w:val="18"/>
              </w:rPr>
              <w:t>3</w:t>
            </w:r>
          </w:p>
          <w:p w14:paraId="3F2BF51F" w14:textId="77777777" w:rsidR="00B62D96" w:rsidRDefault="00B62D96" w:rsidP="006A03D0">
            <w:pPr>
              <w:spacing w:before="60"/>
              <w:jc w:val="right"/>
              <w:rPr>
                <w:sz w:val="18"/>
                <w:szCs w:val="18"/>
              </w:rPr>
            </w:pPr>
            <w:r>
              <w:rPr>
                <w:sz w:val="18"/>
                <w:szCs w:val="18"/>
              </w:rPr>
              <w:t>Barbuda</w:t>
            </w:r>
          </w:p>
          <w:p w14:paraId="1999B9D0" w14:textId="04B89153" w:rsidR="006A03D0" w:rsidRPr="00D078F8" w:rsidRDefault="00B62D96" w:rsidP="006A03D0">
            <w:pPr>
              <w:spacing w:before="60"/>
              <w:jc w:val="right"/>
              <w:rPr>
                <w:sz w:val="18"/>
                <w:szCs w:val="18"/>
              </w:rPr>
            </w:pPr>
            <w:r>
              <w:rPr>
                <w:sz w:val="18"/>
                <w:szCs w:val="18"/>
              </w:rPr>
              <w:t>1</w:t>
            </w:r>
          </w:p>
        </w:tc>
        <w:tc>
          <w:tcPr>
            <w:tcW w:w="2340" w:type="dxa"/>
          </w:tcPr>
          <w:p w14:paraId="42C86B76" w14:textId="07EEB0DD" w:rsidR="006A03D0" w:rsidRPr="00D078F8" w:rsidRDefault="006A03D0" w:rsidP="006A03D0">
            <w:pPr>
              <w:spacing w:before="60"/>
              <w:jc w:val="left"/>
              <w:rPr>
                <w:sz w:val="18"/>
                <w:szCs w:val="18"/>
              </w:rPr>
            </w:pPr>
            <w:r w:rsidRPr="00D078F8">
              <w:rPr>
                <w:sz w:val="18"/>
                <w:szCs w:val="18"/>
              </w:rPr>
              <w:t>Training reports</w:t>
            </w:r>
          </w:p>
          <w:p w14:paraId="397A2D84" w14:textId="320601F7" w:rsidR="006A03D0" w:rsidRPr="00D078F8" w:rsidRDefault="006A03D0" w:rsidP="006A03D0">
            <w:pPr>
              <w:spacing w:before="60"/>
              <w:jc w:val="left"/>
              <w:rPr>
                <w:sz w:val="18"/>
                <w:szCs w:val="18"/>
              </w:rPr>
            </w:pPr>
            <w:r w:rsidRPr="00D078F8">
              <w:rPr>
                <w:sz w:val="18"/>
                <w:szCs w:val="18"/>
              </w:rPr>
              <w:t>Participants list</w:t>
            </w:r>
          </w:p>
        </w:tc>
        <w:bookmarkStart w:id="10" w:name="_GoBack"/>
        <w:bookmarkEnd w:id="10"/>
      </w:tr>
      <w:tr w:rsidR="00D078F8" w:rsidRPr="00C54E60" w14:paraId="4E8E8063" w14:textId="77777777" w:rsidTr="0018019E">
        <w:tblPrEx>
          <w:tblLook w:val="0000" w:firstRow="0" w:lastRow="0" w:firstColumn="0" w:lastColumn="0" w:noHBand="0" w:noVBand="0"/>
        </w:tblPrEx>
        <w:trPr>
          <w:trHeight w:val="620"/>
        </w:trPr>
        <w:tc>
          <w:tcPr>
            <w:tcW w:w="2047" w:type="dxa"/>
          </w:tcPr>
          <w:p w14:paraId="3CBC29E0" w14:textId="1FD95224" w:rsidR="00D078F8" w:rsidRPr="00434891" w:rsidRDefault="00D078F8" w:rsidP="00D078F8">
            <w:pPr>
              <w:rPr>
                <w:rFonts w:cs="Arial"/>
                <w:b/>
                <w:sz w:val="20"/>
                <w:szCs w:val="20"/>
              </w:rPr>
            </w:pPr>
            <w:r w:rsidRPr="00434891">
              <w:rPr>
                <w:rFonts w:cs="Arial"/>
                <w:b/>
                <w:sz w:val="20"/>
                <w:szCs w:val="20"/>
              </w:rPr>
              <w:t>Output 4: CERF support on restoration of economic activity through debris and waste management</w:t>
            </w:r>
          </w:p>
        </w:tc>
        <w:tc>
          <w:tcPr>
            <w:tcW w:w="3690" w:type="dxa"/>
            <w:vAlign w:val="center"/>
          </w:tcPr>
          <w:p w14:paraId="199F4367" w14:textId="58A0AB15" w:rsidR="00D078F8" w:rsidRDefault="00D078F8" w:rsidP="0018019E">
            <w:pPr>
              <w:jc w:val="left"/>
              <w:rPr>
                <w:sz w:val="18"/>
                <w:szCs w:val="18"/>
                <w:lang w:val="en-US"/>
              </w:rPr>
            </w:pPr>
            <w:r>
              <w:rPr>
                <w:sz w:val="18"/>
                <w:szCs w:val="18"/>
              </w:rPr>
              <w:t>#</w:t>
            </w:r>
            <w:r w:rsidRPr="00AA313E">
              <w:rPr>
                <w:sz w:val="18"/>
                <w:szCs w:val="18"/>
              </w:rPr>
              <w:t xml:space="preserve"> of households provided with income support</w:t>
            </w:r>
          </w:p>
        </w:tc>
        <w:tc>
          <w:tcPr>
            <w:tcW w:w="1440" w:type="dxa"/>
            <w:vAlign w:val="center"/>
          </w:tcPr>
          <w:p w14:paraId="0DE995C5" w14:textId="03F75D61" w:rsidR="00D078F8" w:rsidRDefault="00D078F8" w:rsidP="0018019E">
            <w:pPr>
              <w:spacing w:before="60"/>
              <w:jc w:val="left"/>
              <w:rPr>
                <w:sz w:val="18"/>
                <w:szCs w:val="18"/>
              </w:rPr>
            </w:pPr>
            <w:r>
              <w:rPr>
                <w:sz w:val="18"/>
                <w:szCs w:val="18"/>
              </w:rPr>
              <w:t>Project</w:t>
            </w:r>
          </w:p>
        </w:tc>
        <w:tc>
          <w:tcPr>
            <w:tcW w:w="810" w:type="dxa"/>
            <w:vAlign w:val="center"/>
          </w:tcPr>
          <w:p w14:paraId="552367C1" w14:textId="1C916947" w:rsidR="00D078F8" w:rsidRDefault="00D078F8" w:rsidP="0018019E">
            <w:pPr>
              <w:spacing w:before="60"/>
              <w:jc w:val="left"/>
              <w:rPr>
                <w:sz w:val="18"/>
                <w:szCs w:val="18"/>
              </w:rPr>
            </w:pPr>
            <w:r>
              <w:rPr>
                <w:sz w:val="18"/>
                <w:szCs w:val="18"/>
              </w:rPr>
              <w:t>1,060</w:t>
            </w:r>
          </w:p>
        </w:tc>
        <w:tc>
          <w:tcPr>
            <w:tcW w:w="900" w:type="dxa"/>
            <w:vAlign w:val="center"/>
          </w:tcPr>
          <w:p w14:paraId="4A503200" w14:textId="0D200738" w:rsidR="00D078F8" w:rsidRDefault="00D078F8" w:rsidP="0018019E">
            <w:pPr>
              <w:spacing w:before="60"/>
              <w:jc w:val="left"/>
              <w:rPr>
                <w:sz w:val="18"/>
                <w:szCs w:val="18"/>
              </w:rPr>
            </w:pPr>
            <w:r>
              <w:rPr>
                <w:sz w:val="18"/>
                <w:szCs w:val="18"/>
              </w:rPr>
              <w:t>2017</w:t>
            </w:r>
          </w:p>
        </w:tc>
        <w:tc>
          <w:tcPr>
            <w:tcW w:w="900" w:type="dxa"/>
            <w:vAlign w:val="center"/>
          </w:tcPr>
          <w:p w14:paraId="019B1082" w14:textId="4092D852" w:rsidR="00D078F8" w:rsidRDefault="00D078F8" w:rsidP="0018019E">
            <w:pPr>
              <w:spacing w:before="60"/>
              <w:jc w:val="left"/>
              <w:rPr>
                <w:sz w:val="18"/>
                <w:szCs w:val="18"/>
              </w:rPr>
            </w:pPr>
            <w:r>
              <w:rPr>
                <w:sz w:val="18"/>
                <w:szCs w:val="18"/>
              </w:rPr>
              <w:t>47,745</w:t>
            </w:r>
          </w:p>
        </w:tc>
        <w:tc>
          <w:tcPr>
            <w:tcW w:w="990" w:type="dxa"/>
            <w:vAlign w:val="center"/>
          </w:tcPr>
          <w:p w14:paraId="34D4EAEC" w14:textId="7513ABF3" w:rsidR="00D078F8" w:rsidRDefault="00D078F8" w:rsidP="0018019E">
            <w:pPr>
              <w:spacing w:before="60"/>
              <w:jc w:val="left"/>
              <w:rPr>
                <w:sz w:val="18"/>
                <w:szCs w:val="18"/>
              </w:rPr>
            </w:pPr>
            <w:r>
              <w:rPr>
                <w:sz w:val="18"/>
                <w:szCs w:val="18"/>
              </w:rPr>
              <w:t>0</w:t>
            </w:r>
          </w:p>
        </w:tc>
        <w:tc>
          <w:tcPr>
            <w:tcW w:w="855" w:type="dxa"/>
            <w:vAlign w:val="center"/>
          </w:tcPr>
          <w:p w14:paraId="67453334" w14:textId="77777777" w:rsidR="00D078F8" w:rsidRDefault="00D078F8" w:rsidP="0018019E">
            <w:pPr>
              <w:spacing w:before="60"/>
              <w:jc w:val="left"/>
              <w:rPr>
                <w:sz w:val="18"/>
                <w:szCs w:val="18"/>
              </w:rPr>
            </w:pPr>
          </w:p>
        </w:tc>
        <w:tc>
          <w:tcPr>
            <w:tcW w:w="1035" w:type="dxa"/>
            <w:vAlign w:val="center"/>
          </w:tcPr>
          <w:p w14:paraId="64CA4491" w14:textId="54E16F13" w:rsidR="00D078F8" w:rsidRDefault="00D078F8" w:rsidP="0018019E">
            <w:pPr>
              <w:spacing w:before="60"/>
              <w:jc w:val="left"/>
              <w:rPr>
                <w:sz w:val="18"/>
                <w:szCs w:val="18"/>
              </w:rPr>
            </w:pPr>
            <w:r>
              <w:rPr>
                <w:sz w:val="18"/>
                <w:szCs w:val="18"/>
              </w:rPr>
              <w:t>47,745</w:t>
            </w:r>
          </w:p>
        </w:tc>
        <w:tc>
          <w:tcPr>
            <w:tcW w:w="2340" w:type="dxa"/>
            <w:vAlign w:val="center"/>
          </w:tcPr>
          <w:p w14:paraId="3EB55BC6" w14:textId="27DA8B9B" w:rsidR="00D078F8" w:rsidRDefault="00D078F8" w:rsidP="0018019E">
            <w:pPr>
              <w:spacing w:before="60"/>
              <w:jc w:val="left"/>
              <w:rPr>
                <w:sz w:val="18"/>
                <w:szCs w:val="18"/>
              </w:rPr>
            </w:pPr>
            <w:r>
              <w:rPr>
                <w:sz w:val="18"/>
                <w:szCs w:val="18"/>
              </w:rPr>
              <w:t>Project beneficiary list</w:t>
            </w:r>
          </w:p>
        </w:tc>
      </w:tr>
    </w:tbl>
    <w:p w14:paraId="46D9143D" w14:textId="77777777" w:rsidR="00147F8F" w:rsidRDefault="00147F8F" w:rsidP="00147F8F"/>
    <w:p w14:paraId="10EA3F88" w14:textId="77777777" w:rsidR="00147F8F" w:rsidRPr="00147F8F" w:rsidRDefault="00147F8F" w:rsidP="00147F8F"/>
    <w:p w14:paraId="0593EFF2" w14:textId="77777777" w:rsidR="00955924" w:rsidRDefault="00955924" w:rsidP="00ED57D5">
      <w:pPr>
        <w:pStyle w:val="Heading1"/>
        <w:numPr>
          <w:ilvl w:val="0"/>
          <w:numId w:val="0"/>
        </w:numPr>
        <w:spacing w:before="60" w:after="60"/>
        <w:rPr>
          <w:highlight w:val="lightGray"/>
        </w:rPr>
        <w:sectPr w:rsidR="00955924" w:rsidSect="00894D47">
          <w:headerReference w:type="first" r:id="rId19"/>
          <w:pgSz w:w="16838" w:h="11906" w:orient="landscape" w:code="9"/>
          <w:pgMar w:top="1152" w:right="864" w:bottom="1152" w:left="864" w:header="720" w:footer="432" w:gutter="0"/>
          <w:cols w:space="708"/>
          <w:titlePg/>
          <w:docGrid w:linePitch="360"/>
        </w:sectPr>
      </w:pPr>
    </w:p>
    <w:p w14:paraId="1768B87C" w14:textId="77777777" w:rsidR="00955924" w:rsidRPr="00434891" w:rsidRDefault="00955924" w:rsidP="00955924">
      <w:pPr>
        <w:pStyle w:val="Heading1"/>
      </w:pPr>
      <w:r w:rsidRPr="00434891">
        <w:lastRenderedPageBreak/>
        <w:t>Monitoring And Evaluation</w:t>
      </w:r>
    </w:p>
    <w:p w14:paraId="15666D86" w14:textId="07B64A71" w:rsidR="00962FFA" w:rsidRDefault="00962FFA" w:rsidP="00EC4044">
      <w:pPr>
        <w:rPr>
          <w:b/>
          <w:sz w:val="24"/>
        </w:rPr>
      </w:pPr>
      <w:r w:rsidRPr="00E81849">
        <w:rPr>
          <w:b/>
          <w:sz w:val="24"/>
        </w:rPr>
        <w:t>Monitoring</w:t>
      </w:r>
      <w:r w:rsidR="00E81849">
        <w:rPr>
          <w:b/>
          <w:sz w:val="24"/>
        </w:rPr>
        <w:t xml:space="preserve"> and reporting</w:t>
      </w:r>
      <w:r w:rsidRPr="00E81849">
        <w:rPr>
          <w:b/>
          <w:sz w:val="24"/>
        </w:rPr>
        <w:t xml:space="preserve"> Plan</w:t>
      </w:r>
    </w:p>
    <w:p w14:paraId="7752880C" w14:textId="77777777" w:rsidR="00434891" w:rsidRPr="00E81849" w:rsidRDefault="00434891" w:rsidP="00EC404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0"/>
        <w:gridCol w:w="2049"/>
        <w:gridCol w:w="3363"/>
        <w:gridCol w:w="1693"/>
        <w:gridCol w:w="1164"/>
      </w:tblGrid>
      <w:tr w:rsidR="002C1149" w:rsidRPr="005F11EB" w14:paraId="7AAC94F9" w14:textId="77777777" w:rsidTr="00434891">
        <w:tc>
          <w:tcPr>
            <w:tcW w:w="2331" w:type="dxa"/>
            <w:shd w:val="clear" w:color="auto" w:fill="auto"/>
            <w:vAlign w:val="center"/>
          </w:tcPr>
          <w:p w14:paraId="15846F18" w14:textId="77777777" w:rsidR="00962FFA" w:rsidRPr="00434891" w:rsidRDefault="00962FFA" w:rsidP="00666B7D">
            <w:pPr>
              <w:spacing w:after="0"/>
              <w:jc w:val="center"/>
              <w:rPr>
                <w:rFonts w:cs="Arial"/>
                <w:b/>
              </w:rPr>
            </w:pPr>
            <w:r w:rsidRPr="00434891">
              <w:rPr>
                <w:rFonts w:cs="Arial"/>
                <w:b/>
              </w:rPr>
              <w:t>Monitoring A</w:t>
            </w:r>
            <w:r w:rsidR="00481250" w:rsidRPr="00434891">
              <w:rPr>
                <w:rFonts w:cs="Arial"/>
                <w:b/>
              </w:rPr>
              <w:t>ctivity</w:t>
            </w:r>
          </w:p>
        </w:tc>
        <w:tc>
          <w:tcPr>
            <w:tcW w:w="4500" w:type="dxa"/>
            <w:shd w:val="clear" w:color="auto" w:fill="auto"/>
            <w:vAlign w:val="center"/>
          </w:tcPr>
          <w:p w14:paraId="14A6B527" w14:textId="77777777" w:rsidR="00962FFA" w:rsidRPr="00434891" w:rsidRDefault="004B6EA2" w:rsidP="00666B7D">
            <w:pPr>
              <w:spacing w:after="0"/>
              <w:jc w:val="center"/>
              <w:rPr>
                <w:rFonts w:cs="Arial"/>
                <w:b/>
              </w:rPr>
            </w:pPr>
            <w:r w:rsidRPr="00434891">
              <w:rPr>
                <w:rFonts w:cs="Arial"/>
                <w:b/>
              </w:rPr>
              <w:t>Purpose</w:t>
            </w:r>
          </w:p>
        </w:tc>
        <w:tc>
          <w:tcPr>
            <w:tcW w:w="2049" w:type="dxa"/>
            <w:shd w:val="clear" w:color="auto" w:fill="auto"/>
            <w:vAlign w:val="center"/>
          </w:tcPr>
          <w:p w14:paraId="5A804CF1" w14:textId="77777777" w:rsidR="00962FFA" w:rsidRPr="00434891" w:rsidRDefault="000156C6" w:rsidP="00666B7D">
            <w:pPr>
              <w:spacing w:after="0"/>
              <w:jc w:val="center"/>
              <w:rPr>
                <w:rFonts w:cs="Arial"/>
                <w:b/>
              </w:rPr>
            </w:pPr>
            <w:r w:rsidRPr="00434891">
              <w:rPr>
                <w:rFonts w:cs="Arial"/>
                <w:b/>
              </w:rPr>
              <w:t>Frequency</w:t>
            </w:r>
          </w:p>
        </w:tc>
        <w:tc>
          <w:tcPr>
            <w:tcW w:w="3363" w:type="dxa"/>
            <w:shd w:val="clear" w:color="auto" w:fill="auto"/>
            <w:vAlign w:val="center"/>
          </w:tcPr>
          <w:p w14:paraId="0714A71A" w14:textId="77777777" w:rsidR="00962FFA" w:rsidRPr="00434891" w:rsidRDefault="00481250" w:rsidP="00666B7D">
            <w:pPr>
              <w:spacing w:after="0"/>
              <w:jc w:val="center"/>
              <w:rPr>
                <w:rFonts w:cs="Arial"/>
                <w:b/>
              </w:rPr>
            </w:pPr>
            <w:r w:rsidRPr="00434891">
              <w:rPr>
                <w:rFonts w:cs="Arial"/>
                <w:b/>
              </w:rPr>
              <w:t>Expected Action</w:t>
            </w:r>
          </w:p>
        </w:tc>
        <w:tc>
          <w:tcPr>
            <w:tcW w:w="1693" w:type="dxa"/>
            <w:shd w:val="clear" w:color="auto" w:fill="auto"/>
            <w:vAlign w:val="center"/>
          </w:tcPr>
          <w:p w14:paraId="3E5B32FD" w14:textId="77777777" w:rsidR="005931DB" w:rsidRPr="00434891" w:rsidRDefault="00481250" w:rsidP="00666B7D">
            <w:pPr>
              <w:spacing w:after="0"/>
              <w:jc w:val="center"/>
              <w:rPr>
                <w:rFonts w:cs="Arial"/>
                <w:b/>
              </w:rPr>
            </w:pPr>
            <w:r w:rsidRPr="00434891">
              <w:rPr>
                <w:rFonts w:cs="Arial"/>
                <w:b/>
              </w:rPr>
              <w:t xml:space="preserve">Partners </w:t>
            </w:r>
          </w:p>
          <w:p w14:paraId="4BBFE3A2" w14:textId="77777777" w:rsidR="00962FFA" w:rsidRPr="00434891" w:rsidRDefault="00481250" w:rsidP="00666B7D">
            <w:pPr>
              <w:spacing w:after="0"/>
              <w:jc w:val="center"/>
              <w:rPr>
                <w:rFonts w:cs="Arial"/>
                <w:b/>
              </w:rPr>
            </w:pPr>
            <w:r w:rsidRPr="00434891">
              <w:rPr>
                <w:rFonts w:cs="Arial"/>
                <w:b/>
              </w:rPr>
              <w:t>(if joint)</w:t>
            </w:r>
          </w:p>
        </w:tc>
        <w:tc>
          <w:tcPr>
            <w:tcW w:w="1164" w:type="dxa"/>
            <w:shd w:val="clear" w:color="auto" w:fill="auto"/>
            <w:vAlign w:val="center"/>
          </w:tcPr>
          <w:p w14:paraId="1B8CA1E2" w14:textId="77777777" w:rsidR="005931DB" w:rsidRPr="00434891" w:rsidRDefault="00481250" w:rsidP="00666B7D">
            <w:pPr>
              <w:spacing w:after="0"/>
              <w:jc w:val="center"/>
              <w:rPr>
                <w:rFonts w:cs="Arial"/>
                <w:b/>
              </w:rPr>
            </w:pPr>
            <w:r w:rsidRPr="00434891">
              <w:rPr>
                <w:rFonts w:cs="Arial"/>
                <w:b/>
              </w:rPr>
              <w:t xml:space="preserve">Cost </w:t>
            </w:r>
          </w:p>
          <w:p w14:paraId="7D2B2162" w14:textId="77777777" w:rsidR="00962FFA" w:rsidRPr="00434891" w:rsidRDefault="00481250" w:rsidP="00666B7D">
            <w:pPr>
              <w:spacing w:after="0"/>
              <w:jc w:val="center"/>
              <w:rPr>
                <w:rFonts w:cs="Arial"/>
                <w:b/>
              </w:rPr>
            </w:pPr>
            <w:r w:rsidRPr="00434891">
              <w:rPr>
                <w:rFonts w:cs="Arial"/>
                <w:b/>
              </w:rPr>
              <w:t>(if any)</w:t>
            </w:r>
          </w:p>
        </w:tc>
      </w:tr>
      <w:tr w:rsidR="002C1149" w:rsidRPr="005F11EB" w14:paraId="1E7021D2" w14:textId="77777777" w:rsidTr="00434891">
        <w:tc>
          <w:tcPr>
            <w:tcW w:w="2331" w:type="dxa"/>
            <w:shd w:val="clear" w:color="auto" w:fill="auto"/>
            <w:vAlign w:val="center"/>
          </w:tcPr>
          <w:p w14:paraId="49DC15B5" w14:textId="77777777" w:rsidR="000156C6" w:rsidRPr="00434891" w:rsidRDefault="000156C6" w:rsidP="00666B7D">
            <w:pPr>
              <w:spacing w:after="0"/>
              <w:jc w:val="left"/>
              <w:rPr>
                <w:rFonts w:cs="Arial"/>
                <w:b/>
              </w:rPr>
            </w:pPr>
            <w:r w:rsidRPr="00434891">
              <w:rPr>
                <w:rFonts w:cs="Arial"/>
                <w:b/>
              </w:rPr>
              <w:t xml:space="preserve">Track </w:t>
            </w:r>
            <w:r w:rsidR="00A23B5D" w:rsidRPr="00434891">
              <w:rPr>
                <w:rFonts w:cs="Arial"/>
                <w:b/>
              </w:rPr>
              <w:t xml:space="preserve">results </w:t>
            </w:r>
            <w:r w:rsidRPr="00434891">
              <w:rPr>
                <w:rFonts w:cs="Arial"/>
                <w:b/>
              </w:rPr>
              <w:t>progress</w:t>
            </w:r>
          </w:p>
        </w:tc>
        <w:tc>
          <w:tcPr>
            <w:tcW w:w="4500" w:type="dxa"/>
            <w:shd w:val="clear" w:color="auto" w:fill="auto"/>
          </w:tcPr>
          <w:p w14:paraId="1B39A755" w14:textId="77777777" w:rsidR="00962FFA" w:rsidRPr="00434891" w:rsidRDefault="004B6EA2" w:rsidP="00666B7D">
            <w:pPr>
              <w:spacing w:after="0"/>
              <w:jc w:val="left"/>
              <w:rPr>
                <w:rFonts w:cs="Arial"/>
                <w:sz w:val="20"/>
                <w:szCs w:val="20"/>
              </w:rPr>
            </w:pPr>
            <w:r w:rsidRPr="00434891">
              <w:rPr>
                <w:rFonts w:cs="Arial"/>
                <w:sz w:val="20"/>
                <w:szCs w:val="20"/>
              </w:rPr>
              <w:t xml:space="preserve">Progress data against the results indicators </w:t>
            </w:r>
            <w:r w:rsidR="001B33D4" w:rsidRPr="00434891">
              <w:rPr>
                <w:rFonts w:cs="Arial"/>
                <w:sz w:val="20"/>
                <w:szCs w:val="20"/>
              </w:rPr>
              <w:t xml:space="preserve">in the RRF </w:t>
            </w:r>
            <w:r w:rsidRPr="00434891">
              <w:rPr>
                <w:rFonts w:cs="Arial"/>
                <w:sz w:val="20"/>
                <w:szCs w:val="20"/>
              </w:rPr>
              <w:t>will be collected and analysed to assess the progress of the project in achieving the agreed outputs.</w:t>
            </w:r>
          </w:p>
        </w:tc>
        <w:tc>
          <w:tcPr>
            <w:tcW w:w="2049" w:type="dxa"/>
            <w:shd w:val="clear" w:color="auto" w:fill="auto"/>
          </w:tcPr>
          <w:p w14:paraId="0DD534E9" w14:textId="77777777" w:rsidR="00962FFA" w:rsidRPr="00434891" w:rsidRDefault="001B33D4" w:rsidP="005207F6">
            <w:pPr>
              <w:spacing w:after="0"/>
              <w:jc w:val="left"/>
              <w:rPr>
                <w:rFonts w:cs="Arial"/>
                <w:sz w:val="20"/>
                <w:szCs w:val="20"/>
              </w:rPr>
            </w:pPr>
            <w:r w:rsidRPr="00434891">
              <w:rPr>
                <w:rFonts w:cs="Arial"/>
                <w:sz w:val="20"/>
                <w:szCs w:val="20"/>
              </w:rPr>
              <w:t>Quarterly</w:t>
            </w:r>
            <w:r w:rsidR="005207F6" w:rsidRPr="00434891">
              <w:rPr>
                <w:rFonts w:cs="Arial"/>
                <w:sz w:val="20"/>
                <w:szCs w:val="20"/>
              </w:rPr>
              <w:t xml:space="preserve"> Report</w:t>
            </w:r>
          </w:p>
        </w:tc>
        <w:tc>
          <w:tcPr>
            <w:tcW w:w="3363" w:type="dxa"/>
            <w:shd w:val="clear" w:color="auto" w:fill="auto"/>
          </w:tcPr>
          <w:p w14:paraId="475B77A1" w14:textId="77777777" w:rsidR="00962FFA" w:rsidRPr="00434891" w:rsidRDefault="002C1149">
            <w:pPr>
              <w:spacing w:after="0"/>
              <w:jc w:val="left"/>
              <w:rPr>
                <w:rFonts w:cs="Arial"/>
                <w:sz w:val="20"/>
                <w:szCs w:val="20"/>
              </w:rPr>
            </w:pPr>
            <w:r w:rsidRPr="00434891">
              <w:rPr>
                <w:rFonts w:cs="Arial"/>
                <w:sz w:val="20"/>
                <w:szCs w:val="20"/>
              </w:rPr>
              <w:t>Indicator monitoring; field visits; s</w:t>
            </w:r>
            <w:r w:rsidR="00481250" w:rsidRPr="00434891">
              <w:rPr>
                <w:rFonts w:cs="Arial"/>
                <w:sz w:val="20"/>
                <w:szCs w:val="20"/>
              </w:rPr>
              <w:t>lower than expected progress will be addressed by project management.</w:t>
            </w:r>
          </w:p>
        </w:tc>
        <w:tc>
          <w:tcPr>
            <w:tcW w:w="1693" w:type="dxa"/>
            <w:shd w:val="clear" w:color="auto" w:fill="auto"/>
          </w:tcPr>
          <w:p w14:paraId="1B09430B" w14:textId="77777777" w:rsidR="00962FFA" w:rsidRPr="00434891" w:rsidRDefault="00962FFA" w:rsidP="00666B7D">
            <w:pPr>
              <w:spacing w:after="0"/>
              <w:rPr>
                <w:rFonts w:cs="Arial"/>
                <w:sz w:val="20"/>
                <w:szCs w:val="20"/>
              </w:rPr>
            </w:pPr>
          </w:p>
        </w:tc>
        <w:tc>
          <w:tcPr>
            <w:tcW w:w="1164" w:type="dxa"/>
            <w:shd w:val="clear" w:color="auto" w:fill="auto"/>
          </w:tcPr>
          <w:p w14:paraId="4D5DB185" w14:textId="160F6669" w:rsidR="00962FFA" w:rsidRPr="00434891" w:rsidRDefault="0018019E" w:rsidP="00666B7D">
            <w:pPr>
              <w:spacing w:after="0"/>
              <w:rPr>
                <w:rFonts w:cs="Arial"/>
                <w:sz w:val="20"/>
                <w:szCs w:val="20"/>
              </w:rPr>
            </w:pPr>
            <w:r>
              <w:rPr>
                <w:rFonts w:cs="Arial"/>
                <w:sz w:val="20"/>
                <w:szCs w:val="20"/>
              </w:rPr>
              <w:t>20,000</w:t>
            </w:r>
          </w:p>
        </w:tc>
      </w:tr>
      <w:tr w:rsidR="002C1149" w:rsidRPr="005F11EB" w14:paraId="7905498F" w14:textId="77777777" w:rsidTr="00434891">
        <w:tc>
          <w:tcPr>
            <w:tcW w:w="2331" w:type="dxa"/>
            <w:shd w:val="clear" w:color="auto" w:fill="auto"/>
            <w:vAlign w:val="center"/>
          </w:tcPr>
          <w:p w14:paraId="4ECE3B59" w14:textId="77777777" w:rsidR="00962FFA" w:rsidRPr="00434891" w:rsidRDefault="000049CA" w:rsidP="00666B7D">
            <w:pPr>
              <w:spacing w:after="0"/>
              <w:jc w:val="left"/>
              <w:rPr>
                <w:rFonts w:cs="Arial"/>
                <w:b/>
              </w:rPr>
            </w:pPr>
            <w:r w:rsidRPr="00434891">
              <w:rPr>
                <w:rFonts w:cs="Arial"/>
                <w:b/>
              </w:rPr>
              <w:t>Monitor and Manage Risk</w:t>
            </w:r>
          </w:p>
        </w:tc>
        <w:tc>
          <w:tcPr>
            <w:tcW w:w="4500" w:type="dxa"/>
            <w:shd w:val="clear" w:color="auto" w:fill="auto"/>
          </w:tcPr>
          <w:p w14:paraId="58C798CD" w14:textId="77777777" w:rsidR="00962FFA" w:rsidRPr="00434891" w:rsidRDefault="00282FDF" w:rsidP="00666B7D">
            <w:pPr>
              <w:spacing w:after="0"/>
              <w:jc w:val="left"/>
              <w:rPr>
                <w:rFonts w:cs="Arial"/>
                <w:sz w:val="20"/>
                <w:szCs w:val="20"/>
                <w:lang w:val="en-US"/>
              </w:rPr>
            </w:pPr>
            <w:r w:rsidRPr="00434891">
              <w:rPr>
                <w:rFonts w:cs="Arial"/>
                <w:sz w:val="20"/>
                <w:szCs w:val="20"/>
              </w:rPr>
              <w:t xml:space="preserve">Identify </w:t>
            </w:r>
            <w:r w:rsidR="00D25CE0" w:rsidRPr="00434891">
              <w:rPr>
                <w:rFonts w:cs="Arial"/>
                <w:sz w:val="20"/>
                <w:szCs w:val="20"/>
              </w:rPr>
              <w:t xml:space="preserve">specific risks that may threaten </w:t>
            </w:r>
            <w:r w:rsidR="00A54034" w:rsidRPr="00434891">
              <w:rPr>
                <w:rFonts w:cs="Arial"/>
                <w:sz w:val="20"/>
                <w:szCs w:val="20"/>
              </w:rPr>
              <w:t xml:space="preserve">achievement of </w:t>
            </w:r>
            <w:r w:rsidR="00D25CE0" w:rsidRPr="00434891">
              <w:rPr>
                <w:rFonts w:cs="Arial"/>
                <w:sz w:val="20"/>
                <w:szCs w:val="20"/>
              </w:rPr>
              <w:t>intended results.</w:t>
            </w:r>
            <w:r w:rsidRPr="00434891">
              <w:rPr>
                <w:rFonts w:cs="Arial"/>
                <w:sz w:val="20"/>
                <w:szCs w:val="20"/>
              </w:rPr>
              <w:t xml:space="preserve"> Identify and monitor risk management actions using a risk log. </w:t>
            </w:r>
            <w:r w:rsidRPr="00434891">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49" w:type="dxa"/>
            <w:shd w:val="clear" w:color="auto" w:fill="auto"/>
            <w:vAlign w:val="center"/>
          </w:tcPr>
          <w:p w14:paraId="7C3DD7A5" w14:textId="77777777" w:rsidR="00962FFA" w:rsidRPr="00434891" w:rsidRDefault="00A23B5D" w:rsidP="00666B7D">
            <w:pPr>
              <w:spacing w:after="0"/>
              <w:jc w:val="center"/>
              <w:rPr>
                <w:rFonts w:cs="Arial"/>
                <w:sz w:val="20"/>
                <w:szCs w:val="20"/>
              </w:rPr>
            </w:pPr>
            <w:r w:rsidRPr="00434891">
              <w:rPr>
                <w:rFonts w:cs="Arial"/>
                <w:sz w:val="20"/>
                <w:szCs w:val="20"/>
              </w:rPr>
              <w:t>Quarterly</w:t>
            </w:r>
          </w:p>
        </w:tc>
        <w:tc>
          <w:tcPr>
            <w:tcW w:w="3363" w:type="dxa"/>
            <w:shd w:val="clear" w:color="auto" w:fill="auto"/>
          </w:tcPr>
          <w:p w14:paraId="6B86D9B6" w14:textId="77777777" w:rsidR="00962FFA" w:rsidRPr="00434891" w:rsidRDefault="002C1149">
            <w:pPr>
              <w:spacing w:after="0"/>
              <w:jc w:val="left"/>
              <w:rPr>
                <w:rFonts w:cs="Arial"/>
                <w:sz w:val="20"/>
                <w:szCs w:val="20"/>
              </w:rPr>
            </w:pPr>
            <w:r w:rsidRPr="00434891">
              <w:rPr>
                <w:rFonts w:cs="Arial"/>
                <w:sz w:val="20"/>
                <w:szCs w:val="20"/>
              </w:rPr>
              <w:t>Risk logs updated and maintained; r</w:t>
            </w:r>
            <w:r w:rsidR="007F4384" w:rsidRPr="00434891">
              <w:rPr>
                <w:rFonts w:cs="Arial"/>
                <w:sz w:val="20"/>
                <w:szCs w:val="20"/>
              </w:rPr>
              <w:t xml:space="preserve">isks are </w:t>
            </w:r>
            <w:r w:rsidR="00F91663" w:rsidRPr="00434891">
              <w:rPr>
                <w:rFonts w:cs="Arial"/>
                <w:sz w:val="20"/>
                <w:szCs w:val="20"/>
              </w:rPr>
              <w:t>identified by project management</w:t>
            </w:r>
            <w:r w:rsidR="007F4384" w:rsidRPr="00434891">
              <w:rPr>
                <w:rFonts w:cs="Arial"/>
                <w:sz w:val="20"/>
                <w:szCs w:val="20"/>
              </w:rPr>
              <w:t xml:space="preserve"> and actions are </w:t>
            </w:r>
            <w:r w:rsidR="00F91663" w:rsidRPr="00434891">
              <w:rPr>
                <w:rFonts w:cs="Arial"/>
                <w:sz w:val="20"/>
                <w:szCs w:val="20"/>
              </w:rPr>
              <w:t>taken</w:t>
            </w:r>
            <w:r w:rsidR="007F4384" w:rsidRPr="00434891">
              <w:rPr>
                <w:rFonts w:cs="Arial"/>
                <w:sz w:val="20"/>
                <w:szCs w:val="20"/>
              </w:rPr>
              <w:t xml:space="preserve"> to manage risk. </w:t>
            </w:r>
          </w:p>
        </w:tc>
        <w:tc>
          <w:tcPr>
            <w:tcW w:w="1693" w:type="dxa"/>
            <w:shd w:val="clear" w:color="auto" w:fill="auto"/>
          </w:tcPr>
          <w:p w14:paraId="2F5B163A" w14:textId="77777777" w:rsidR="00962FFA" w:rsidRPr="00434891" w:rsidRDefault="00962FFA" w:rsidP="00666B7D">
            <w:pPr>
              <w:spacing w:after="0"/>
              <w:rPr>
                <w:rFonts w:cs="Arial"/>
                <w:sz w:val="20"/>
                <w:szCs w:val="20"/>
              </w:rPr>
            </w:pPr>
          </w:p>
        </w:tc>
        <w:tc>
          <w:tcPr>
            <w:tcW w:w="1164" w:type="dxa"/>
            <w:shd w:val="clear" w:color="auto" w:fill="auto"/>
          </w:tcPr>
          <w:p w14:paraId="54707354" w14:textId="69F6F352" w:rsidR="00962FFA" w:rsidRPr="00434891" w:rsidRDefault="0018019E" w:rsidP="00666B7D">
            <w:pPr>
              <w:spacing w:after="0"/>
              <w:rPr>
                <w:rFonts w:cs="Arial"/>
                <w:sz w:val="20"/>
                <w:szCs w:val="20"/>
              </w:rPr>
            </w:pPr>
            <w:r>
              <w:rPr>
                <w:rFonts w:cs="Arial"/>
                <w:sz w:val="20"/>
                <w:szCs w:val="20"/>
              </w:rPr>
              <w:t>15,000</w:t>
            </w:r>
          </w:p>
        </w:tc>
      </w:tr>
      <w:tr w:rsidR="002C1149" w:rsidRPr="005F11EB" w14:paraId="1DB678EF" w14:textId="77777777" w:rsidTr="00434891">
        <w:tc>
          <w:tcPr>
            <w:tcW w:w="2331" w:type="dxa"/>
            <w:shd w:val="clear" w:color="auto" w:fill="auto"/>
            <w:vAlign w:val="center"/>
          </w:tcPr>
          <w:p w14:paraId="4FED3DAE" w14:textId="77777777" w:rsidR="00CA755D" w:rsidRPr="00434891" w:rsidRDefault="00CA755D" w:rsidP="00666B7D">
            <w:pPr>
              <w:spacing w:after="0"/>
              <w:jc w:val="left"/>
              <w:rPr>
                <w:rFonts w:cs="Arial"/>
                <w:b/>
              </w:rPr>
            </w:pPr>
            <w:r w:rsidRPr="00434891">
              <w:rPr>
                <w:rFonts w:cs="Arial"/>
                <w:b/>
              </w:rPr>
              <w:t xml:space="preserve">Annual Project Quality </w:t>
            </w:r>
            <w:r w:rsidR="007478B1" w:rsidRPr="00434891">
              <w:rPr>
                <w:rFonts w:cs="Arial"/>
                <w:b/>
              </w:rPr>
              <w:t>Assurance</w:t>
            </w:r>
          </w:p>
        </w:tc>
        <w:tc>
          <w:tcPr>
            <w:tcW w:w="4500" w:type="dxa"/>
            <w:shd w:val="clear" w:color="auto" w:fill="auto"/>
            <w:vAlign w:val="center"/>
          </w:tcPr>
          <w:p w14:paraId="5B64288E" w14:textId="77777777" w:rsidR="00CA755D" w:rsidRPr="00434891" w:rsidRDefault="007478B1" w:rsidP="00666B7D">
            <w:pPr>
              <w:spacing w:after="0"/>
              <w:jc w:val="left"/>
              <w:rPr>
                <w:rFonts w:cs="Arial"/>
                <w:sz w:val="20"/>
                <w:szCs w:val="20"/>
                <w:lang w:val="en-US"/>
              </w:rPr>
            </w:pPr>
            <w:r w:rsidRPr="00434891">
              <w:rPr>
                <w:rFonts w:cs="Arial"/>
                <w:sz w:val="20"/>
                <w:szCs w:val="20"/>
              </w:rPr>
              <w:t>The quality of the project will be assessed against UNDP’s quality standards to identify project strengths and weaknesses and to inform management decision making to improve the project.</w:t>
            </w:r>
          </w:p>
        </w:tc>
        <w:tc>
          <w:tcPr>
            <w:tcW w:w="2049" w:type="dxa"/>
            <w:shd w:val="clear" w:color="auto" w:fill="auto"/>
            <w:vAlign w:val="center"/>
          </w:tcPr>
          <w:p w14:paraId="2C74C274" w14:textId="77777777" w:rsidR="00CA755D" w:rsidRPr="00434891" w:rsidRDefault="006A076B" w:rsidP="00666B7D">
            <w:pPr>
              <w:spacing w:after="0"/>
              <w:jc w:val="center"/>
              <w:rPr>
                <w:rFonts w:cs="Arial"/>
                <w:sz w:val="20"/>
                <w:szCs w:val="20"/>
              </w:rPr>
            </w:pPr>
            <w:r w:rsidRPr="00434891">
              <w:rPr>
                <w:rFonts w:cs="Arial"/>
                <w:sz w:val="20"/>
                <w:szCs w:val="20"/>
              </w:rPr>
              <w:t>Annually</w:t>
            </w:r>
          </w:p>
        </w:tc>
        <w:tc>
          <w:tcPr>
            <w:tcW w:w="3363" w:type="dxa"/>
            <w:shd w:val="clear" w:color="auto" w:fill="auto"/>
            <w:vAlign w:val="center"/>
          </w:tcPr>
          <w:p w14:paraId="1654A114" w14:textId="77777777" w:rsidR="00CA755D" w:rsidRPr="00434891" w:rsidRDefault="00CF0C43" w:rsidP="00666B7D">
            <w:pPr>
              <w:spacing w:after="0"/>
              <w:jc w:val="left"/>
              <w:rPr>
                <w:rFonts w:cs="Arial"/>
                <w:sz w:val="20"/>
                <w:szCs w:val="20"/>
              </w:rPr>
            </w:pPr>
            <w:r w:rsidRPr="00434891">
              <w:rPr>
                <w:rFonts w:cs="Arial"/>
                <w:sz w:val="20"/>
                <w:szCs w:val="20"/>
              </w:rPr>
              <w:t xml:space="preserve">Areas of strength and weakness will be </w:t>
            </w:r>
            <w:r w:rsidR="00E343BC" w:rsidRPr="00434891">
              <w:rPr>
                <w:rFonts w:cs="Arial"/>
                <w:sz w:val="20"/>
                <w:szCs w:val="20"/>
              </w:rPr>
              <w:t xml:space="preserve">reviewed by </w:t>
            </w:r>
            <w:r w:rsidRPr="00434891">
              <w:rPr>
                <w:rFonts w:cs="Arial"/>
                <w:sz w:val="20"/>
                <w:szCs w:val="20"/>
              </w:rPr>
              <w:t xml:space="preserve">project management and used to </w:t>
            </w:r>
            <w:r w:rsidR="00E343BC" w:rsidRPr="00434891">
              <w:rPr>
                <w:rFonts w:cs="Arial"/>
                <w:sz w:val="20"/>
                <w:szCs w:val="20"/>
              </w:rPr>
              <w:t>inform decisions to improve project performance.</w:t>
            </w:r>
          </w:p>
        </w:tc>
        <w:tc>
          <w:tcPr>
            <w:tcW w:w="1693" w:type="dxa"/>
            <w:shd w:val="clear" w:color="auto" w:fill="auto"/>
          </w:tcPr>
          <w:p w14:paraId="47B433F0" w14:textId="77777777" w:rsidR="00CA755D" w:rsidRPr="00434891" w:rsidRDefault="00CA755D" w:rsidP="00666B7D">
            <w:pPr>
              <w:spacing w:after="0"/>
              <w:rPr>
                <w:rFonts w:cs="Arial"/>
                <w:sz w:val="20"/>
                <w:szCs w:val="20"/>
              </w:rPr>
            </w:pPr>
          </w:p>
        </w:tc>
        <w:tc>
          <w:tcPr>
            <w:tcW w:w="1164" w:type="dxa"/>
            <w:shd w:val="clear" w:color="auto" w:fill="auto"/>
          </w:tcPr>
          <w:p w14:paraId="67395673" w14:textId="354F3E28" w:rsidR="00CA755D" w:rsidRPr="00434891" w:rsidRDefault="0018019E" w:rsidP="00666B7D">
            <w:pPr>
              <w:spacing w:after="0"/>
              <w:rPr>
                <w:rFonts w:cs="Arial"/>
                <w:sz w:val="20"/>
                <w:szCs w:val="20"/>
              </w:rPr>
            </w:pPr>
            <w:r>
              <w:rPr>
                <w:rFonts w:cs="Arial"/>
                <w:sz w:val="20"/>
                <w:szCs w:val="20"/>
              </w:rPr>
              <w:t>15,000</w:t>
            </w:r>
          </w:p>
        </w:tc>
      </w:tr>
      <w:tr w:rsidR="002C1149" w:rsidRPr="005F11EB" w14:paraId="0D949D57" w14:textId="77777777" w:rsidTr="00434891">
        <w:tc>
          <w:tcPr>
            <w:tcW w:w="2331" w:type="dxa"/>
            <w:shd w:val="clear" w:color="auto" w:fill="auto"/>
            <w:vAlign w:val="center"/>
          </w:tcPr>
          <w:p w14:paraId="554DF504" w14:textId="77777777" w:rsidR="000049CA" w:rsidRPr="00434891" w:rsidRDefault="000049CA" w:rsidP="00666B7D">
            <w:pPr>
              <w:spacing w:after="0"/>
              <w:jc w:val="left"/>
              <w:rPr>
                <w:rFonts w:cs="Arial"/>
                <w:b/>
              </w:rPr>
            </w:pPr>
            <w:r w:rsidRPr="00434891">
              <w:rPr>
                <w:rFonts w:cs="Arial"/>
                <w:b/>
              </w:rPr>
              <w:t>Project Report</w:t>
            </w:r>
          </w:p>
        </w:tc>
        <w:tc>
          <w:tcPr>
            <w:tcW w:w="4500" w:type="dxa"/>
            <w:shd w:val="clear" w:color="auto" w:fill="auto"/>
            <w:vAlign w:val="center"/>
          </w:tcPr>
          <w:p w14:paraId="2ABD8933" w14:textId="77777777" w:rsidR="000049CA" w:rsidRPr="00434891" w:rsidRDefault="00B53DA1">
            <w:pPr>
              <w:spacing w:after="0"/>
              <w:jc w:val="left"/>
              <w:rPr>
                <w:rFonts w:cs="Arial"/>
                <w:sz w:val="20"/>
                <w:szCs w:val="20"/>
              </w:rPr>
            </w:pPr>
            <w:r w:rsidRPr="00434891">
              <w:rPr>
                <w:rFonts w:cs="Arial"/>
                <w:sz w:val="20"/>
                <w:szCs w:val="20"/>
                <w:lang w:val="en-US"/>
              </w:rPr>
              <w:t xml:space="preserve">A progress </w:t>
            </w:r>
            <w:r w:rsidR="00440CE7" w:rsidRPr="00434891">
              <w:rPr>
                <w:rFonts w:cs="Arial"/>
                <w:sz w:val="20"/>
                <w:szCs w:val="20"/>
                <w:lang w:val="en-US"/>
              </w:rPr>
              <w:t xml:space="preserve">report will be presented to the Project Board and key </w:t>
            </w:r>
            <w:r w:rsidR="004426CB" w:rsidRPr="00434891">
              <w:rPr>
                <w:rFonts w:cs="Arial"/>
                <w:sz w:val="20"/>
                <w:szCs w:val="20"/>
                <w:lang w:val="en-US"/>
              </w:rPr>
              <w:t>stakeholders.</w:t>
            </w:r>
            <w:r w:rsidR="00440CE7" w:rsidRPr="00434891">
              <w:rPr>
                <w:rFonts w:cs="Arial"/>
                <w:sz w:val="20"/>
                <w:szCs w:val="20"/>
                <w:lang w:val="en-US"/>
              </w:rPr>
              <w:t xml:space="preserve"> </w:t>
            </w:r>
          </w:p>
        </w:tc>
        <w:tc>
          <w:tcPr>
            <w:tcW w:w="2049" w:type="dxa"/>
            <w:shd w:val="clear" w:color="auto" w:fill="auto"/>
            <w:vAlign w:val="center"/>
          </w:tcPr>
          <w:p w14:paraId="44452ED6" w14:textId="77777777" w:rsidR="000049CA" w:rsidRPr="00434891" w:rsidRDefault="00B53DA1">
            <w:pPr>
              <w:spacing w:after="0"/>
              <w:jc w:val="center"/>
              <w:rPr>
                <w:rFonts w:cs="Arial"/>
                <w:sz w:val="20"/>
                <w:szCs w:val="20"/>
              </w:rPr>
            </w:pPr>
            <w:r w:rsidRPr="00434891">
              <w:rPr>
                <w:rFonts w:cs="Arial"/>
                <w:sz w:val="20"/>
                <w:szCs w:val="20"/>
              </w:rPr>
              <w:t>Annually</w:t>
            </w:r>
            <w:r w:rsidR="0059297A" w:rsidRPr="00434891">
              <w:rPr>
                <w:rFonts w:cs="Arial"/>
                <w:sz w:val="20"/>
                <w:szCs w:val="20"/>
              </w:rPr>
              <w:t>, and Final Report</w:t>
            </w:r>
            <w:r w:rsidRPr="00434891">
              <w:rPr>
                <w:rFonts w:cs="Arial"/>
                <w:sz w:val="20"/>
                <w:szCs w:val="20"/>
              </w:rPr>
              <w:t xml:space="preserve"> </w:t>
            </w:r>
          </w:p>
        </w:tc>
        <w:tc>
          <w:tcPr>
            <w:tcW w:w="3363" w:type="dxa"/>
            <w:shd w:val="clear" w:color="auto" w:fill="auto"/>
          </w:tcPr>
          <w:p w14:paraId="2D22A242" w14:textId="77777777" w:rsidR="000049CA" w:rsidRPr="00434891" w:rsidRDefault="0059297A" w:rsidP="00666B7D">
            <w:pPr>
              <w:spacing w:after="0"/>
              <w:rPr>
                <w:rFonts w:cs="Arial"/>
                <w:sz w:val="20"/>
                <w:szCs w:val="20"/>
              </w:rPr>
            </w:pPr>
            <w:r w:rsidRPr="00434891">
              <w:rPr>
                <w:rFonts w:cs="Arial"/>
                <w:sz w:val="20"/>
                <w:szCs w:val="20"/>
              </w:rPr>
              <w:t xml:space="preserve">Compilation of results achieved against annual targets at output level, quality rating summary, updated risk log, and any evaluation or review reports over the period. </w:t>
            </w:r>
          </w:p>
        </w:tc>
        <w:tc>
          <w:tcPr>
            <w:tcW w:w="1693" w:type="dxa"/>
            <w:shd w:val="clear" w:color="auto" w:fill="auto"/>
          </w:tcPr>
          <w:p w14:paraId="24B781A4" w14:textId="77777777" w:rsidR="000049CA" w:rsidRPr="00434891" w:rsidRDefault="000049CA" w:rsidP="00666B7D">
            <w:pPr>
              <w:spacing w:after="0"/>
              <w:rPr>
                <w:rFonts w:cs="Arial"/>
                <w:sz w:val="20"/>
                <w:szCs w:val="20"/>
              </w:rPr>
            </w:pPr>
          </w:p>
        </w:tc>
        <w:tc>
          <w:tcPr>
            <w:tcW w:w="1164" w:type="dxa"/>
            <w:shd w:val="clear" w:color="auto" w:fill="auto"/>
          </w:tcPr>
          <w:p w14:paraId="2EF524E1" w14:textId="2C46D0C5" w:rsidR="000049CA" w:rsidRPr="00434891" w:rsidRDefault="0018019E" w:rsidP="00666B7D">
            <w:pPr>
              <w:spacing w:after="0"/>
              <w:rPr>
                <w:rFonts w:cs="Arial"/>
                <w:sz w:val="20"/>
                <w:szCs w:val="20"/>
              </w:rPr>
            </w:pPr>
            <w:r>
              <w:rPr>
                <w:rFonts w:cs="Arial"/>
                <w:sz w:val="20"/>
                <w:szCs w:val="20"/>
              </w:rPr>
              <w:t>5,000</w:t>
            </w:r>
          </w:p>
        </w:tc>
      </w:tr>
    </w:tbl>
    <w:p w14:paraId="02044A03" w14:textId="77777777"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14:paraId="79981167" w14:textId="2C0042B2" w:rsidR="008F1069" w:rsidRDefault="0016464E" w:rsidP="00ED57D5">
      <w:pPr>
        <w:pStyle w:val="Heading1"/>
        <w:spacing w:after="120"/>
      </w:pPr>
      <w:r>
        <w:lastRenderedPageBreak/>
        <w:t>Multi-Year</w:t>
      </w:r>
      <w:r w:rsidR="00FE3517">
        <w:t xml:space="preserve"> </w:t>
      </w:r>
      <w:r w:rsidR="008F1069" w:rsidRPr="00905FEF">
        <w:t xml:space="preserve">Work Plan </w:t>
      </w:r>
    </w:p>
    <w:p w14:paraId="210B6DEC" w14:textId="46F25D01" w:rsidR="00964CA2" w:rsidRDefault="00964CA2" w:rsidP="00BD117A"/>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3253"/>
        <w:gridCol w:w="912"/>
        <w:gridCol w:w="912"/>
        <w:gridCol w:w="277"/>
        <w:gridCol w:w="736"/>
        <w:gridCol w:w="9"/>
        <w:gridCol w:w="12"/>
        <w:gridCol w:w="1490"/>
        <w:gridCol w:w="24"/>
        <w:gridCol w:w="116"/>
        <w:gridCol w:w="964"/>
        <w:gridCol w:w="2122"/>
        <w:gridCol w:w="1247"/>
      </w:tblGrid>
      <w:tr w:rsidR="00964CA2" w:rsidRPr="00F8128A" w14:paraId="6A3CDD99" w14:textId="77777777" w:rsidTr="00964CA2">
        <w:trPr>
          <w:trHeight w:val="195"/>
          <w:tblHeader/>
        </w:trPr>
        <w:tc>
          <w:tcPr>
            <w:tcW w:w="1029" w:type="pct"/>
            <w:vMerge w:val="restart"/>
            <w:shd w:val="clear" w:color="auto" w:fill="FFFF99"/>
          </w:tcPr>
          <w:p w14:paraId="18A8DAC3" w14:textId="77777777" w:rsidR="00964CA2" w:rsidRDefault="00964CA2" w:rsidP="00964CA2">
            <w:pPr>
              <w:spacing w:before="60"/>
              <w:jc w:val="center"/>
              <w:rPr>
                <w:b/>
                <w:bCs/>
                <w:sz w:val="18"/>
              </w:rPr>
            </w:pPr>
            <w:r w:rsidRPr="00F8128A">
              <w:rPr>
                <w:b/>
                <w:bCs/>
                <w:sz w:val="18"/>
              </w:rPr>
              <w:t>EXPECTED OUTPUTS</w:t>
            </w:r>
          </w:p>
          <w:p w14:paraId="20DD25D0" w14:textId="77777777" w:rsidR="00964CA2" w:rsidRPr="00F8128A" w:rsidRDefault="00964CA2" w:rsidP="00964CA2">
            <w:pPr>
              <w:spacing w:before="60"/>
              <w:jc w:val="center"/>
              <w:rPr>
                <w:b/>
                <w:bCs/>
                <w:sz w:val="18"/>
              </w:rPr>
            </w:pPr>
            <w:r>
              <w:rPr>
                <w:b/>
                <w:bCs/>
                <w:sz w:val="18"/>
              </w:rPr>
              <w:t>AND ACTIVITY RESULTS</w:t>
            </w:r>
          </w:p>
          <w:p w14:paraId="5F004E2A" w14:textId="77777777" w:rsidR="00964CA2" w:rsidRPr="00F8128A" w:rsidRDefault="00964CA2" w:rsidP="00964CA2">
            <w:pPr>
              <w:jc w:val="center"/>
              <w:rPr>
                <w:rFonts w:ascii="Arial Narrow" w:hAnsi="Arial Narrow"/>
                <w:i/>
                <w:sz w:val="18"/>
                <w:szCs w:val="18"/>
              </w:rPr>
            </w:pPr>
          </w:p>
        </w:tc>
        <w:tc>
          <w:tcPr>
            <w:tcW w:w="1070" w:type="pct"/>
            <w:vMerge w:val="restart"/>
            <w:shd w:val="clear" w:color="auto" w:fill="FFFF99"/>
          </w:tcPr>
          <w:p w14:paraId="29C3848A" w14:textId="77777777" w:rsidR="00964CA2" w:rsidRPr="00F8128A" w:rsidRDefault="00964CA2" w:rsidP="00964CA2">
            <w:pPr>
              <w:spacing w:before="60"/>
              <w:jc w:val="center"/>
              <w:rPr>
                <w:bCs/>
                <w:i/>
                <w:sz w:val="16"/>
                <w:szCs w:val="16"/>
              </w:rPr>
            </w:pPr>
            <w:r w:rsidRPr="00F8128A">
              <w:rPr>
                <w:b/>
                <w:bCs/>
                <w:sz w:val="18"/>
              </w:rPr>
              <w:t>PLANNED ACTIVITIES</w:t>
            </w:r>
          </w:p>
        </w:tc>
        <w:tc>
          <w:tcPr>
            <w:tcW w:w="933" w:type="pct"/>
            <w:gridSpan w:val="4"/>
            <w:shd w:val="clear" w:color="auto" w:fill="FFFF99"/>
          </w:tcPr>
          <w:p w14:paraId="4CC06F75" w14:textId="77777777" w:rsidR="00964CA2" w:rsidRPr="00F8128A" w:rsidRDefault="00964CA2" w:rsidP="00964CA2">
            <w:pPr>
              <w:spacing w:before="60"/>
              <w:jc w:val="center"/>
              <w:rPr>
                <w:b/>
                <w:bCs/>
                <w:sz w:val="18"/>
              </w:rPr>
            </w:pPr>
            <w:r w:rsidRPr="00F8128A">
              <w:rPr>
                <w:b/>
                <w:bCs/>
                <w:sz w:val="18"/>
              </w:rPr>
              <w:t>Planned Budget by Year</w:t>
            </w:r>
          </w:p>
        </w:tc>
        <w:tc>
          <w:tcPr>
            <w:tcW w:w="497" w:type="pct"/>
            <w:gridSpan w:val="3"/>
            <w:vMerge w:val="restart"/>
            <w:shd w:val="clear" w:color="auto" w:fill="FFFF99"/>
          </w:tcPr>
          <w:p w14:paraId="0D80C6BB" w14:textId="77777777" w:rsidR="00964CA2" w:rsidRPr="00F8128A" w:rsidRDefault="00964CA2" w:rsidP="00964CA2">
            <w:pPr>
              <w:jc w:val="center"/>
              <w:rPr>
                <w:b/>
                <w:bCs/>
                <w:sz w:val="18"/>
              </w:rPr>
            </w:pPr>
            <w:r w:rsidRPr="00F8128A">
              <w:rPr>
                <w:b/>
                <w:bCs/>
                <w:sz w:val="18"/>
              </w:rPr>
              <w:t>RESPONSIBLE PARTY</w:t>
            </w:r>
          </w:p>
        </w:tc>
        <w:tc>
          <w:tcPr>
            <w:tcW w:w="1471" w:type="pct"/>
            <w:gridSpan w:val="5"/>
            <w:shd w:val="clear" w:color="auto" w:fill="FFFF99"/>
          </w:tcPr>
          <w:p w14:paraId="2054A4A4" w14:textId="77777777" w:rsidR="00964CA2" w:rsidRPr="00F8128A" w:rsidRDefault="00964CA2" w:rsidP="00964CA2">
            <w:pPr>
              <w:spacing w:before="60"/>
              <w:jc w:val="center"/>
              <w:rPr>
                <w:b/>
                <w:bCs/>
                <w:sz w:val="18"/>
              </w:rPr>
            </w:pPr>
            <w:r w:rsidRPr="00F8128A">
              <w:rPr>
                <w:b/>
                <w:bCs/>
                <w:sz w:val="18"/>
              </w:rPr>
              <w:t>PLANNED BUDGET</w:t>
            </w:r>
          </w:p>
        </w:tc>
      </w:tr>
      <w:tr w:rsidR="00964CA2" w:rsidRPr="00F8128A" w14:paraId="7DF58FFD" w14:textId="77777777" w:rsidTr="00721CF0">
        <w:trPr>
          <w:trHeight w:val="386"/>
          <w:tblHeader/>
        </w:trPr>
        <w:tc>
          <w:tcPr>
            <w:tcW w:w="1029" w:type="pct"/>
            <w:vMerge/>
            <w:tcBorders>
              <w:bottom w:val="single" w:sz="4" w:space="0" w:color="auto"/>
            </w:tcBorders>
            <w:shd w:val="clear" w:color="auto" w:fill="CCCCCC"/>
          </w:tcPr>
          <w:p w14:paraId="3C0E355C" w14:textId="77777777" w:rsidR="00964CA2" w:rsidRPr="00F8128A" w:rsidRDefault="00964CA2" w:rsidP="00964CA2">
            <w:pPr>
              <w:jc w:val="center"/>
              <w:rPr>
                <w:sz w:val="18"/>
              </w:rPr>
            </w:pPr>
          </w:p>
        </w:tc>
        <w:tc>
          <w:tcPr>
            <w:tcW w:w="1070" w:type="pct"/>
            <w:vMerge/>
            <w:tcBorders>
              <w:bottom w:val="single" w:sz="4" w:space="0" w:color="auto"/>
            </w:tcBorders>
            <w:shd w:val="clear" w:color="auto" w:fill="CCCCCC"/>
          </w:tcPr>
          <w:p w14:paraId="0821F127" w14:textId="77777777" w:rsidR="00964CA2" w:rsidRPr="00F8128A" w:rsidRDefault="00964CA2" w:rsidP="00964CA2">
            <w:pPr>
              <w:jc w:val="center"/>
              <w:rPr>
                <w:sz w:val="18"/>
              </w:rPr>
            </w:pPr>
          </w:p>
        </w:tc>
        <w:tc>
          <w:tcPr>
            <w:tcW w:w="300" w:type="pct"/>
            <w:tcBorders>
              <w:bottom w:val="single" w:sz="4" w:space="0" w:color="auto"/>
            </w:tcBorders>
            <w:shd w:val="clear" w:color="auto" w:fill="FFFF99"/>
          </w:tcPr>
          <w:p w14:paraId="192D19C5" w14:textId="77777777" w:rsidR="00964CA2" w:rsidRPr="00F8128A" w:rsidRDefault="00964CA2" w:rsidP="00964CA2">
            <w:pPr>
              <w:jc w:val="center"/>
              <w:rPr>
                <w:sz w:val="16"/>
              </w:rPr>
            </w:pPr>
            <w:r>
              <w:rPr>
                <w:sz w:val="16"/>
              </w:rPr>
              <w:t>2017</w:t>
            </w:r>
          </w:p>
        </w:tc>
        <w:tc>
          <w:tcPr>
            <w:tcW w:w="300" w:type="pct"/>
            <w:tcBorders>
              <w:bottom w:val="single" w:sz="4" w:space="0" w:color="auto"/>
            </w:tcBorders>
            <w:shd w:val="clear" w:color="auto" w:fill="FFFF99"/>
          </w:tcPr>
          <w:p w14:paraId="724261AC" w14:textId="77777777" w:rsidR="00964CA2" w:rsidRPr="00F8128A" w:rsidRDefault="00964CA2" w:rsidP="00964CA2">
            <w:pPr>
              <w:jc w:val="center"/>
              <w:rPr>
                <w:sz w:val="16"/>
              </w:rPr>
            </w:pPr>
            <w:r>
              <w:rPr>
                <w:sz w:val="16"/>
              </w:rPr>
              <w:t>2018</w:t>
            </w:r>
          </w:p>
        </w:tc>
        <w:tc>
          <w:tcPr>
            <w:tcW w:w="333" w:type="pct"/>
            <w:gridSpan w:val="2"/>
            <w:tcBorders>
              <w:bottom w:val="single" w:sz="4" w:space="0" w:color="auto"/>
            </w:tcBorders>
            <w:shd w:val="clear" w:color="auto" w:fill="FFFF99"/>
          </w:tcPr>
          <w:p w14:paraId="77A9EBC8" w14:textId="77777777" w:rsidR="00964CA2" w:rsidRPr="00F8128A" w:rsidRDefault="00964CA2" w:rsidP="00964CA2">
            <w:pPr>
              <w:jc w:val="center"/>
              <w:rPr>
                <w:sz w:val="16"/>
              </w:rPr>
            </w:pPr>
          </w:p>
        </w:tc>
        <w:tc>
          <w:tcPr>
            <w:tcW w:w="497" w:type="pct"/>
            <w:gridSpan w:val="3"/>
            <w:vMerge/>
            <w:tcBorders>
              <w:bottom w:val="single" w:sz="4" w:space="0" w:color="auto"/>
            </w:tcBorders>
            <w:shd w:val="clear" w:color="auto" w:fill="FFFF99"/>
          </w:tcPr>
          <w:p w14:paraId="4CC751DD" w14:textId="77777777" w:rsidR="00964CA2" w:rsidRPr="00F8128A" w:rsidRDefault="00964CA2" w:rsidP="00964CA2">
            <w:pPr>
              <w:jc w:val="center"/>
              <w:rPr>
                <w:sz w:val="18"/>
              </w:rPr>
            </w:pPr>
          </w:p>
        </w:tc>
        <w:tc>
          <w:tcPr>
            <w:tcW w:w="363" w:type="pct"/>
            <w:gridSpan w:val="3"/>
            <w:tcBorders>
              <w:bottom w:val="single" w:sz="4" w:space="0" w:color="auto"/>
            </w:tcBorders>
            <w:shd w:val="clear" w:color="auto" w:fill="FFFF99"/>
          </w:tcPr>
          <w:p w14:paraId="159C6F05" w14:textId="77777777" w:rsidR="00964CA2" w:rsidRPr="00F8128A" w:rsidRDefault="00964CA2" w:rsidP="00964CA2">
            <w:pPr>
              <w:jc w:val="center"/>
              <w:rPr>
                <w:sz w:val="16"/>
              </w:rPr>
            </w:pPr>
            <w:r w:rsidRPr="00F8128A">
              <w:rPr>
                <w:sz w:val="16"/>
              </w:rPr>
              <w:t>Funding Source</w:t>
            </w:r>
          </w:p>
        </w:tc>
        <w:tc>
          <w:tcPr>
            <w:tcW w:w="698" w:type="pct"/>
            <w:tcBorders>
              <w:bottom w:val="single" w:sz="4" w:space="0" w:color="auto"/>
            </w:tcBorders>
            <w:shd w:val="clear" w:color="auto" w:fill="FFFF99"/>
          </w:tcPr>
          <w:p w14:paraId="2D5BBD3A" w14:textId="77777777" w:rsidR="00964CA2" w:rsidRPr="00F8128A" w:rsidRDefault="00964CA2" w:rsidP="00964CA2">
            <w:pPr>
              <w:jc w:val="center"/>
              <w:rPr>
                <w:sz w:val="16"/>
              </w:rPr>
            </w:pPr>
            <w:r w:rsidRPr="00F8128A">
              <w:rPr>
                <w:sz w:val="16"/>
              </w:rPr>
              <w:t>Budget Description</w:t>
            </w:r>
          </w:p>
        </w:tc>
        <w:tc>
          <w:tcPr>
            <w:tcW w:w="410" w:type="pct"/>
            <w:tcBorders>
              <w:bottom w:val="single" w:sz="4" w:space="0" w:color="auto"/>
            </w:tcBorders>
            <w:shd w:val="clear" w:color="auto" w:fill="FFFF99"/>
          </w:tcPr>
          <w:p w14:paraId="33772C91" w14:textId="77777777" w:rsidR="00964CA2" w:rsidRPr="00F8128A" w:rsidRDefault="00964CA2" w:rsidP="00964CA2">
            <w:pPr>
              <w:jc w:val="center"/>
              <w:rPr>
                <w:sz w:val="16"/>
              </w:rPr>
            </w:pPr>
            <w:r w:rsidRPr="00F8128A">
              <w:rPr>
                <w:sz w:val="16"/>
              </w:rPr>
              <w:t>Amount</w:t>
            </w:r>
          </w:p>
        </w:tc>
      </w:tr>
      <w:tr w:rsidR="00964CA2" w:rsidRPr="00F8128A" w14:paraId="69E3935A" w14:textId="77777777" w:rsidTr="00964CA2">
        <w:trPr>
          <w:trHeight w:val="494"/>
        </w:trPr>
        <w:tc>
          <w:tcPr>
            <w:tcW w:w="5000" w:type="pct"/>
            <w:gridSpan w:val="14"/>
            <w:tcBorders>
              <w:top w:val="single" w:sz="4" w:space="0" w:color="auto"/>
            </w:tcBorders>
          </w:tcPr>
          <w:p w14:paraId="50A1CA88" w14:textId="772EC217" w:rsidR="00964CA2" w:rsidRPr="00EF170A" w:rsidRDefault="00964CA2" w:rsidP="00964CA2">
            <w:pPr>
              <w:tabs>
                <w:tab w:val="left" w:pos="639"/>
              </w:tabs>
              <w:jc w:val="left"/>
              <w:rPr>
                <w:sz w:val="16"/>
                <w:szCs w:val="16"/>
              </w:rPr>
            </w:pPr>
            <w:r w:rsidRPr="00EF170A">
              <w:rPr>
                <w:b/>
                <w:szCs w:val="22"/>
              </w:rPr>
              <w:t xml:space="preserve">Output 1. </w:t>
            </w:r>
            <w:r w:rsidR="00741302">
              <w:rPr>
                <w:b/>
                <w:szCs w:val="22"/>
              </w:rPr>
              <w:t xml:space="preserve">Recovery strategies </w:t>
            </w:r>
            <w:r>
              <w:rPr>
                <w:b/>
                <w:szCs w:val="22"/>
              </w:rPr>
              <w:t>for national/local government</w:t>
            </w:r>
            <w:r w:rsidR="00741302">
              <w:rPr>
                <w:b/>
                <w:szCs w:val="22"/>
              </w:rPr>
              <w:t>s</w:t>
            </w:r>
            <w:r>
              <w:rPr>
                <w:b/>
                <w:szCs w:val="22"/>
              </w:rPr>
              <w:t xml:space="preserve"> and strengthen</w:t>
            </w:r>
            <w:r w:rsidR="00741302">
              <w:rPr>
                <w:b/>
                <w:szCs w:val="22"/>
              </w:rPr>
              <w:t>ed</w:t>
            </w:r>
            <w:r>
              <w:rPr>
                <w:b/>
                <w:szCs w:val="22"/>
              </w:rPr>
              <w:t xml:space="preserve"> partnership</w:t>
            </w:r>
            <w:r w:rsidR="00741302">
              <w:rPr>
                <w:b/>
                <w:szCs w:val="22"/>
              </w:rPr>
              <w:t>s</w:t>
            </w:r>
            <w:r>
              <w:rPr>
                <w:b/>
                <w:szCs w:val="22"/>
              </w:rPr>
              <w:t xml:space="preserve"> for long term engagement</w:t>
            </w:r>
            <w:r w:rsidRPr="00EF170A">
              <w:rPr>
                <w:b/>
              </w:rPr>
              <w:t xml:space="preserve"> </w:t>
            </w:r>
            <w:r w:rsidR="00741302">
              <w:rPr>
                <w:b/>
              </w:rPr>
              <w:t>for risk-informed development</w:t>
            </w:r>
          </w:p>
        </w:tc>
      </w:tr>
      <w:tr w:rsidR="00145E8B" w:rsidRPr="00F8128A" w14:paraId="537A7049" w14:textId="77777777" w:rsidTr="00721CF0">
        <w:trPr>
          <w:trHeight w:val="260"/>
        </w:trPr>
        <w:tc>
          <w:tcPr>
            <w:tcW w:w="1029" w:type="pct"/>
            <w:vMerge w:val="restart"/>
          </w:tcPr>
          <w:p w14:paraId="5A98DCA1" w14:textId="77777777" w:rsidR="00145E8B" w:rsidRPr="002B6020" w:rsidRDefault="00145E8B" w:rsidP="00145E8B">
            <w:pPr>
              <w:tabs>
                <w:tab w:val="left" w:pos="1980"/>
              </w:tabs>
              <w:rPr>
                <w:b/>
                <w:sz w:val="20"/>
                <w:szCs w:val="20"/>
              </w:rPr>
            </w:pPr>
            <w:r>
              <w:rPr>
                <w:b/>
                <w:sz w:val="20"/>
                <w:szCs w:val="20"/>
              </w:rPr>
              <w:t>Activity Result 1.1</w:t>
            </w:r>
            <w:r w:rsidRPr="00827193">
              <w:rPr>
                <w:b/>
                <w:sz w:val="20"/>
                <w:szCs w:val="20"/>
              </w:rPr>
              <w:t xml:space="preserve"> </w:t>
            </w:r>
            <w:r>
              <w:rPr>
                <w:b/>
                <w:sz w:val="20"/>
                <w:szCs w:val="20"/>
              </w:rPr>
              <w:t>Dominica Government has</w:t>
            </w:r>
            <w:r w:rsidRPr="00827193">
              <w:rPr>
                <w:b/>
                <w:sz w:val="20"/>
                <w:szCs w:val="20"/>
              </w:rPr>
              <w:t xml:space="preserve"> the appropriate capacity to assess, plan, implement and coordinate recovery</w:t>
            </w:r>
            <w:r>
              <w:rPr>
                <w:b/>
                <w:sz w:val="20"/>
                <w:szCs w:val="20"/>
              </w:rPr>
              <w:t xml:space="preserve"> process</w:t>
            </w:r>
          </w:p>
        </w:tc>
        <w:tc>
          <w:tcPr>
            <w:tcW w:w="1070" w:type="pct"/>
            <w:vMerge w:val="restart"/>
          </w:tcPr>
          <w:p w14:paraId="3554ECC6" w14:textId="77777777" w:rsidR="00145E8B" w:rsidRDefault="00145E8B" w:rsidP="00145E8B">
            <w:pPr>
              <w:spacing w:after="0"/>
              <w:contextualSpacing/>
              <w:jc w:val="left"/>
              <w:rPr>
                <w:rFonts w:cs="Arial"/>
                <w:b/>
                <w:i/>
                <w:sz w:val="16"/>
                <w:szCs w:val="16"/>
              </w:rPr>
            </w:pPr>
            <w:r>
              <w:rPr>
                <w:rFonts w:cs="Arial"/>
                <w:b/>
                <w:i/>
                <w:sz w:val="16"/>
                <w:szCs w:val="16"/>
              </w:rPr>
              <w:t>1.1.1 Provide</w:t>
            </w:r>
            <w:r w:rsidRPr="0039381B">
              <w:rPr>
                <w:rFonts w:cs="Arial"/>
                <w:b/>
                <w:i/>
                <w:sz w:val="16"/>
                <w:szCs w:val="16"/>
              </w:rPr>
              <w:t xml:space="preserve"> with immediate technical expertise and know-how in debris/waste management </w:t>
            </w:r>
            <w:r>
              <w:rPr>
                <w:rFonts w:cs="Arial"/>
                <w:b/>
                <w:i/>
                <w:sz w:val="16"/>
                <w:szCs w:val="16"/>
              </w:rPr>
              <w:t>the national government of Dominica</w:t>
            </w:r>
          </w:p>
          <w:p w14:paraId="5FB74B9C" w14:textId="6E80D66B" w:rsidR="003F1369" w:rsidRPr="00773F48" w:rsidRDefault="00145E8B" w:rsidP="003F1369">
            <w:pPr>
              <w:pStyle w:val="ListParagraph"/>
              <w:numPr>
                <w:ilvl w:val="0"/>
                <w:numId w:val="14"/>
              </w:numPr>
              <w:spacing w:after="0"/>
              <w:contextualSpacing/>
              <w:jc w:val="left"/>
              <w:rPr>
                <w:sz w:val="16"/>
                <w:szCs w:val="16"/>
              </w:rPr>
            </w:pPr>
            <w:r w:rsidRPr="00773F48">
              <w:rPr>
                <w:sz w:val="16"/>
                <w:szCs w:val="16"/>
              </w:rPr>
              <w:t>Assessments, planning and coordinating debris and waste removal</w:t>
            </w:r>
            <w:r w:rsidR="003F1369">
              <w:rPr>
                <w:sz w:val="16"/>
                <w:szCs w:val="16"/>
              </w:rPr>
              <w:t>, using sex disaggregated data</w:t>
            </w:r>
          </w:p>
          <w:p w14:paraId="44AE4F20" w14:textId="77777777" w:rsidR="003F1369" w:rsidRPr="00B13B38" w:rsidRDefault="003F1369" w:rsidP="003F1369">
            <w:pPr>
              <w:pStyle w:val="ListParagraph"/>
              <w:numPr>
                <w:ilvl w:val="0"/>
                <w:numId w:val="14"/>
              </w:numPr>
              <w:spacing w:after="0"/>
              <w:contextualSpacing/>
              <w:jc w:val="left"/>
              <w:rPr>
                <w:sz w:val="16"/>
                <w:szCs w:val="16"/>
              </w:rPr>
            </w:pPr>
            <w:r>
              <w:rPr>
                <w:sz w:val="16"/>
                <w:szCs w:val="16"/>
              </w:rPr>
              <w:t xml:space="preserve">Gender-balanced emergency employment in </w:t>
            </w:r>
            <w:r w:rsidRPr="00B13B38">
              <w:rPr>
                <w:sz w:val="16"/>
                <w:szCs w:val="16"/>
              </w:rPr>
              <w:t>waste</w:t>
            </w:r>
            <w:r>
              <w:rPr>
                <w:sz w:val="16"/>
                <w:szCs w:val="16"/>
              </w:rPr>
              <w:t xml:space="preserve"> clearance</w:t>
            </w:r>
          </w:p>
          <w:p w14:paraId="17A64CAE" w14:textId="77777777" w:rsidR="00145E8B" w:rsidRPr="00773F48" w:rsidRDefault="00145E8B" w:rsidP="00145E8B">
            <w:pPr>
              <w:pStyle w:val="ListParagraph"/>
              <w:numPr>
                <w:ilvl w:val="0"/>
                <w:numId w:val="14"/>
              </w:numPr>
              <w:spacing w:after="0"/>
              <w:contextualSpacing/>
              <w:jc w:val="left"/>
              <w:rPr>
                <w:sz w:val="16"/>
                <w:szCs w:val="16"/>
              </w:rPr>
            </w:pPr>
            <w:r w:rsidRPr="00773F48">
              <w:rPr>
                <w:sz w:val="16"/>
                <w:szCs w:val="16"/>
              </w:rPr>
              <w:t>Recycling of debris to support micro-enterprises a</w:t>
            </w:r>
            <w:r>
              <w:rPr>
                <w:sz w:val="16"/>
                <w:szCs w:val="16"/>
              </w:rPr>
              <w:t>nd small and medium businesses</w:t>
            </w:r>
          </w:p>
          <w:p w14:paraId="61D87F28" w14:textId="77777777" w:rsidR="00145E8B" w:rsidRPr="00891AF0" w:rsidRDefault="00145E8B" w:rsidP="00145E8B">
            <w:pPr>
              <w:pStyle w:val="ListParagraph"/>
              <w:numPr>
                <w:ilvl w:val="0"/>
                <w:numId w:val="14"/>
              </w:numPr>
              <w:spacing w:after="0"/>
              <w:contextualSpacing/>
              <w:jc w:val="left"/>
              <w:rPr>
                <w:sz w:val="16"/>
                <w:szCs w:val="16"/>
              </w:rPr>
            </w:pPr>
            <w:r w:rsidRPr="00773F48">
              <w:rPr>
                <w:sz w:val="16"/>
                <w:szCs w:val="16"/>
              </w:rPr>
              <w:t>Technical assistance for safe waste disposal for the longer term</w:t>
            </w:r>
          </w:p>
        </w:tc>
        <w:tc>
          <w:tcPr>
            <w:tcW w:w="300" w:type="pct"/>
            <w:vMerge w:val="restart"/>
          </w:tcPr>
          <w:p w14:paraId="49931A77" w14:textId="77777777" w:rsidR="00145E8B" w:rsidRPr="00F8128A" w:rsidRDefault="00145E8B" w:rsidP="00145E8B">
            <w:pPr>
              <w:jc w:val="left"/>
              <w:rPr>
                <w:sz w:val="16"/>
                <w:szCs w:val="16"/>
              </w:rPr>
            </w:pPr>
          </w:p>
        </w:tc>
        <w:tc>
          <w:tcPr>
            <w:tcW w:w="300" w:type="pct"/>
            <w:vMerge w:val="restart"/>
          </w:tcPr>
          <w:p w14:paraId="2B6B2784" w14:textId="77777777" w:rsidR="00145E8B" w:rsidRPr="00F8128A" w:rsidRDefault="00145E8B" w:rsidP="00145E8B">
            <w:pPr>
              <w:jc w:val="left"/>
              <w:rPr>
                <w:sz w:val="16"/>
                <w:szCs w:val="16"/>
              </w:rPr>
            </w:pPr>
          </w:p>
        </w:tc>
        <w:tc>
          <w:tcPr>
            <w:tcW w:w="333" w:type="pct"/>
            <w:gridSpan w:val="2"/>
            <w:vMerge w:val="restart"/>
          </w:tcPr>
          <w:p w14:paraId="48D7B617" w14:textId="77777777" w:rsidR="00145E8B" w:rsidRPr="00F8128A" w:rsidRDefault="00145E8B" w:rsidP="00145E8B">
            <w:pPr>
              <w:jc w:val="left"/>
              <w:rPr>
                <w:sz w:val="16"/>
                <w:szCs w:val="16"/>
              </w:rPr>
            </w:pPr>
          </w:p>
        </w:tc>
        <w:tc>
          <w:tcPr>
            <w:tcW w:w="497" w:type="pct"/>
            <w:gridSpan w:val="3"/>
            <w:vMerge w:val="restart"/>
          </w:tcPr>
          <w:p w14:paraId="1671609B" w14:textId="2EB79F80" w:rsidR="00145E8B" w:rsidRPr="00F8128A" w:rsidRDefault="0045746F" w:rsidP="00145E8B">
            <w:pPr>
              <w:jc w:val="left"/>
              <w:rPr>
                <w:sz w:val="16"/>
                <w:szCs w:val="16"/>
              </w:rPr>
            </w:pPr>
            <w:r>
              <w:rPr>
                <w:sz w:val="16"/>
                <w:szCs w:val="16"/>
              </w:rPr>
              <w:t>Barbados and the OECS S</w:t>
            </w:r>
            <w:r w:rsidR="00BD2FED">
              <w:rPr>
                <w:sz w:val="16"/>
                <w:szCs w:val="16"/>
              </w:rPr>
              <w:t xml:space="preserve"> </w:t>
            </w:r>
            <w:r>
              <w:rPr>
                <w:sz w:val="16"/>
                <w:szCs w:val="16"/>
              </w:rPr>
              <w:t>RO</w:t>
            </w:r>
          </w:p>
        </w:tc>
        <w:tc>
          <w:tcPr>
            <w:tcW w:w="363" w:type="pct"/>
            <w:gridSpan w:val="3"/>
            <w:vMerge w:val="restart"/>
          </w:tcPr>
          <w:p w14:paraId="1693E264" w14:textId="4FAE4A5F" w:rsidR="00145E8B" w:rsidRPr="00F8128A" w:rsidRDefault="008F1CA9" w:rsidP="00145E8B">
            <w:pPr>
              <w:jc w:val="left"/>
              <w:rPr>
                <w:sz w:val="16"/>
                <w:szCs w:val="16"/>
              </w:rPr>
            </w:pPr>
            <w:r>
              <w:rPr>
                <w:sz w:val="16"/>
                <w:szCs w:val="16"/>
              </w:rPr>
              <w:t xml:space="preserve">Trac  1.1.3 CRU </w:t>
            </w:r>
            <w:r w:rsidR="00145E8B">
              <w:rPr>
                <w:sz w:val="16"/>
                <w:szCs w:val="16"/>
              </w:rPr>
              <w:t xml:space="preserve">Programatic Funds </w:t>
            </w:r>
            <w:r w:rsidR="00D81DE7">
              <w:rPr>
                <w:sz w:val="16"/>
                <w:szCs w:val="16"/>
              </w:rPr>
              <w:t>50,000</w:t>
            </w:r>
          </w:p>
        </w:tc>
        <w:tc>
          <w:tcPr>
            <w:tcW w:w="698" w:type="pct"/>
          </w:tcPr>
          <w:p w14:paraId="4260E620" w14:textId="10AC081C" w:rsidR="00145E8B" w:rsidRPr="00F8128A" w:rsidRDefault="00145E8B" w:rsidP="00145E8B">
            <w:pPr>
              <w:tabs>
                <w:tab w:val="left" w:pos="639"/>
              </w:tabs>
              <w:jc w:val="left"/>
              <w:rPr>
                <w:sz w:val="16"/>
                <w:szCs w:val="16"/>
              </w:rPr>
            </w:pPr>
            <w:r>
              <w:rPr>
                <w:sz w:val="16"/>
                <w:szCs w:val="16"/>
              </w:rPr>
              <w:t>71200 Intl Consultants</w:t>
            </w:r>
          </w:p>
        </w:tc>
        <w:tc>
          <w:tcPr>
            <w:tcW w:w="410" w:type="pct"/>
          </w:tcPr>
          <w:p w14:paraId="1A6944A0" w14:textId="1FF46EE2" w:rsidR="00145E8B" w:rsidRPr="00F8128A" w:rsidRDefault="00145E8B" w:rsidP="00145E8B">
            <w:pPr>
              <w:tabs>
                <w:tab w:val="left" w:pos="639"/>
              </w:tabs>
              <w:jc w:val="right"/>
              <w:rPr>
                <w:sz w:val="16"/>
                <w:szCs w:val="16"/>
              </w:rPr>
            </w:pPr>
            <w:r>
              <w:rPr>
                <w:sz w:val="16"/>
                <w:szCs w:val="16"/>
              </w:rPr>
              <w:t>20,000</w:t>
            </w:r>
          </w:p>
        </w:tc>
      </w:tr>
      <w:tr w:rsidR="00145E8B" w:rsidRPr="00F8128A" w14:paraId="513AA65A" w14:textId="77777777" w:rsidTr="00721CF0">
        <w:trPr>
          <w:trHeight w:val="231"/>
        </w:trPr>
        <w:tc>
          <w:tcPr>
            <w:tcW w:w="1029" w:type="pct"/>
            <w:vMerge/>
          </w:tcPr>
          <w:p w14:paraId="1B328946" w14:textId="77777777" w:rsidR="00145E8B" w:rsidRPr="00F8128A" w:rsidRDefault="00145E8B" w:rsidP="00145E8B">
            <w:pPr>
              <w:jc w:val="left"/>
              <w:rPr>
                <w:b/>
              </w:rPr>
            </w:pPr>
          </w:p>
        </w:tc>
        <w:tc>
          <w:tcPr>
            <w:tcW w:w="1070" w:type="pct"/>
            <w:vMerge/>
          </w:tcPr>
          <w:p w14:paraId="7CC8F35B" w14:textId="77777777" w:rsidR="00145E8B" w:rsidRPr="00203548" w:rsidRDefault="00145E8B" w:rsidP="00145E8B">
            <w:pPr>
              <w:pStyle w:val="ListParagraph"/>
              <w:numPr>
                <w:ilvl w:val="0"/>
                <w:numId w:val="14"/>
              </w:numPr>
              <w:spacing w:after="0"/>
              <w:contextualSpacing/>
              <w:jc w:val="left"/>
              <w:rPr>
                <w:sz w:val="16"/>
                <w:szCs w:val="16"/>
              </w:rPr>
            </w:pPr>
          </w:p>
        </w:tc>
        <w:tc>
          <w:tcPr>
            <w:tcW w:w="300" w:type="pct"/>
            <w:vMerge/>
          </w:tcPr>
          <w:p w14:paraId="442CDB5A" w14:textId="77777777" w:rsidR="00145E8B" w:rsidRPr="00F8128A" w:rsidRDefault="00145E8B" w:rsidP="00145E8B">
            <w:pPr>
              <w:jc w:val="left"/>
              <w:rPr>
                <w:sz w:val="18"/>
                <w:szCs w:val="18"/>
              </w:rPr>
            </w:pPr>
          </w:p>
        </w:tc>
        <w:tc>
          <w:tcPr>
            <w:tcW w:w="300" w:type="pct"/>
            <w:vMerge/>
          </w:tcPr>
          <w:p w14:paraId="07E7D7C0" w14:textId="77777777" w:rsidR="00145E8B" w:rsidRPr="00F8128A" w:rsidRDefault="00145E8B" w:rsidP="00145E8B">
            <w:pPr>
              <w:jc w:val="left"/>
              <w:rPr>
                <w:sz w:val="18"/>
                <w:szCs w:val="18"/>
              </w:rPr>
            </w:pPr>
          </w:p>
        </w:tc>
        <w:tc>
          <w:tcPr>
            <w:tcW w:w="333" w:type="pct"/>
            <w:gridSpan w:val="2"/>
            <w:vMerge/>
          </w:tcPr>
          <w:p w14:paraId="644CA23C" w14:textId="77777777" w:rsidR="00145E8B" w:rsidRPr="00F8128A" w:rsidRDefault="00145E8B" w:rsidP="00145E8B">
            <w:pPr>
              <w:jc w:val="left"/>
              <w:rPr>
                <w:sz w:val="18"/>
                <w:szCs w:val="18"/>
              </w:rPr>
            </w:pPr>
          </w:p>
        </w:tc>
        <w:tc>
          <w:tcPr>
            <w:tcW w:w="497" w:type="pct"/>
            <w:gridSpan w:val="3"/>
            <w:vMerge/>
          </w:tcPr>
          <w:p w14:paraId="6AF8CE8E" w14:textId="77777777" w:rsidR="00145E8B" w:rsidRPr="00F8128A" w:rsidRDefault="00145E8B" w:rsidP="00145E8B">
            <w:pPr>
              <w:jc w:val="left"/>
              <w:rPr>
                <w:sz w:val="18"/>
                <w:szCs w:val="18"/>
              </w:rPr>
            </w:pPr>
          </w:p>
        </w:tc>
        <w:tc>
          <w:tcPr>
            <w:tcW w:w="363" w:type="pct"/>
            <w:gridSpan w:val="3"/>
            <w:vMerge/>
          </w:tcPr>
          <w:p w14:paraId="661919F7" w14:textId="77777777" w:rsidR="00145E8B" w:rsidRPr="00F8128A" w:rsidRDefault="00145E8B" w:rsidP="00145E8B">
            <w:pPr>
              <w:tabs>
                <w:tab w:val="left" w:pos="639"/>
              </w:tabs>
              <w:jc w:val="left"/>
              <w:rPr>
                <w:sz w:val="16"/>
                <w:szCs w:val="16"/>
              </w:rPr>
            </w:pPr>
          </w:p>
        </w:tc>
        <w:tc>
          <w:tcPr>
            <w:tcW w:w="698" w:type="pct"/>
          </w:tcPr>
          <w:p w14:paraId="6C0606A6" w14:textId="0FF47083" w:rsidR="00145E8B" w:rsidRPr="00F8128A" w:rsidRDefault="00145E8B" w:rsidP="00145E8B">
            <w:pPr>
              <w:tabs>
                <w:tab w:val="left" w:pos="639"/>
              </w:tabs>
              <w:jc w:val="left"/>
              <w:rPr>
                <w:sz w:val="16"/>
                <w:szCs w:val="16"/>
              </w:rPr>
            </w:pPr>
            <w:r>
              <w:rPr>
                <w:sz w:val="16"/>
                <w:szCs w:val="16"/>
              </w:rPr>
              <w:t>71300 Local Consultants</w:t>
            </w:r>
          </w:p>
        </w:tc>
        <w:tc>
          <w:tcPr>
            <w:tcW w:w="410" w:type="pct"/>
          </w:tcPr>
          <w:p w14:paraId="3E39FA0D" w14:textId="4944D0CA" w:rsidR="00145E8B" w:rsidRPr="00F8128A" w:rsidRDefault="00145E8B" w:rsidP="00145E8B">
            <w:pPr>
              <w:tabs>
                <w:tab w:val="left" w:pos="639"/>
              </w:tabs>
              <w:jc w:val="right"/>
              <w:rPr>
                <w:sz w:val="16"/>
                <w:szCs w:val="16"/>
              </w:rPr>
            </w:pPr>
            <w:r>
              <w:rPr>
                <w:sz w:val="16"/>
                <w:szCs w:val="16"/>
              </w:rPr>
              <w:t>15,000</w:t>
            </w:r>
          </w:p>
        </w:tc>
      </w:tr>
      <w:tr w:rsidR="00145E8B" w:rsidRPr="00F8128A" w14:paraId="1CF36F86" w14:textId="77777777" w:rsidTr="00721CF0">
        <w:trPr>
          <w:trHeight w:val="231"/>
        </w:trPr>
        <w:tc>
          <w:tcPr>
            <w:tcW w:w="1029" w:type="pct"/>
            <w:vMerge/>
          </w:tcPr>
          <w:p w14:paraId="520CBE89" w14:textId="77777777" w:rsidR="00145E8B" w:rsidRPr="00F8128A" w:rsidRDefault="00145E8B" w:rsidP="00145E8B">
            <w:pPr>
              <w:jc w:val="left"/>
              <w:rPr>
                <w:b/>
              </w:rPr>
            </w:pPr>
          </w:p>
        </w:tc>
        <w:tc>
          <w:tcPr>
            <w:tcW w:w="1070" w:type="pct"/>
            <w:vMerge/>
          </w:tcPr>
          <w:p w14:paraId="4DF66091" w14:textId="77777777" w:rsidR="00145E8B" w:rsidRPr="00203548" w:rsidRDefault="00145E8B" w:rsidP="00145E8B">
            <w:pPr>
              <w:pStyle w:val="ListParagraph"/>
              <w:numPr>
                <w:ilvl w:val="0"/>
                <w:numId w:val="14"/>
              </w:numPr>
              <w:spacing w:after="0"/>
              <w:contextualSpacing/>
              <w:jc w:val="left"/>
              <w:rPr>
                <w:sz w:val="16"/>
                <w:szCs w:val="16"/>
              </w:rPr>
            </w:pPr>
          </w:p>
        </w:tc>
        <w:tc>
          <w:tcPr>
            <w:tcW w:w="300" w:type="pct"/>
            <w:vMerge/>
          </w:tcPr>
          <w:p w14:paraId="7FE3697F" w14:textId="77777777" w:rsidR="00145E8B" w:rsidRPr="00F8128A" w:rsidRDefault="00145E8B" w:rsidP="00145E8B">
            <w:pPr>
              <w:jc w:val="left"/>
              <w:rPr>
                <w:sz w:val="18"/>
                <w:szCs w:val="18"/>
              </w:rPr>
            </w:pPr>
          </w:p>
        </w:tc>
        <w:tc>
          <w:tcPr>
            <w:tcW w:w="300" w:type="pct"/>
            <w:vMerge/>
          </w:tcPr>
          <w:p w14:paraId="525330A3" w14:textId="77777777" w:rsidR="00145E8B" w:rsidRPr="00F8128A" w:rsidRDefault="00145E8B" w:rsidP="00145E8B">
            <w:pPr>
              <w:jc w:val="left"/>
              <w:rPr>
                <w:sz w:val="18"/>
                <w:szCs w:val="18"/>
              </w:rPr>
            </w:pPr>
          </w:p>
        </w:tc>
        <w:tc>
          <w:tcPr>
            <w:tcW w:w="333" w:type="pct"/>
            <w:gridSpan w:val="2"/>
            <w:vMerge/>
          </w:tcPr>
          <w:p w14:paraId="5C7DAEA9" w14:textId="77777777" w:rsidR="00145E8B" w:rsidRPr="00F8128A" w:rsidRDefault="00145E8B" w:rsidP="00145E8B">
            <w:pPr>
              <w:jc w:val="left"/>
              <w:rPr>
                <w:sz w:val="18"/>
                <w:szCs w:val="18"/>
              </w:rPr>
            </w:pPr>
          </w:p>
        </w:tc>
        <w:tc>
          <w:tcPr>
            <w:tcW w:w="497" w:type="pct"/>
            <w:gridSpan w:val="3"/>
            <w:vMerge/>
          </w:tcPr>
          <w:p w14:paraId="5CA2743E" w14:textId="77777777" w:rsidR="00145E8B" w:rsidRPr="00F8128A" w:rsidRDefault="00145E8B" w:rsidP="00145E8B">
            <w:pPr>
              <w:jc w:val="left"/>
              <w:rPr>
                <w:sz w:val="18"/>
                <w:szCs w:val="18"/>
              </w:rPr>
            </w:pPr>
          </w:p>
        </w:tc>
        <w:tc>
          <w:tcPr>
            <w:tcW w:w="363" w:type="pct"/>
            <w:gridSpan w:val="3"/>
            <w:vMerge/>
          </w:tcPr>
          <w:p w14:paraId="5F52491C" w14:textId="77777777" w:rsidR="00145E8B" w:rsidRPr="00F8128A" w:rsidRDefault="00145E8B" w:rsidP="00145E8B">
            <w:pPr>
              <w:tabs>
                <w:tab w:val="left" w:pos="639"/>
              </w:tabs>
              <w:jc w:val="left"/>
              <w:rPr>
                <w:sz w:val="16"/>
                <w:szCs w:val="16"/>
              </w:rPr>
            </w:pPr>
          </w:p>
        </w:tc>
        <w:tc>
          <w:tcPr>
            <w:tcW w:w="698" w:type="pct"/>
          </w:tcPr>
          <w:p w14:paraId="72CBA829" w14:textId="78B6480C" w:rsidR="00145E8B" w:rsidRPr="00F8128A" w:rsidRDefault="00145E8B" w:rsidP="00145E8B">
            <w:pPr>
              <w:tabs>
                <w:tab w:val="left" w:pos="639"/>
              </w:tabs>
              <w:jc w:val="left"/>
              <w:rPr>
                <w:sz w:val="16"/>
                <w:szCs w:val="16"/>
              </w:rPr>
            </w:pPr>
            <w:r>
              <w:rPr>
                <w:sz w:val="16"/>
                <w:szCs w:val="16"/>
              </w:rPr>
              <w:t>71600 Travel</w:t>
            </w:r>
          </w:p>
        </w:tc>
        <w:tc>
          <w:tcPr>
            <w:tcW w:w="410" w:type="pct"/>
          </w:tcPr>
          <w:p w14:paraId="09FF29CE" w14:textId="7B76BBD9" w:rsidR="00145E8B" w:rsidRPr="00F8128A" w:rsidRDefault="00D81DE7" w:rsidP="00145E8B">
            <w:pPr>
              <w:tabs>
                <w:tab w:val="left" w:pos="639"/>
              </w:tabs>
              <w:jc w:val="right"/>
              <w:rPr>
                <w:sz w:val="16"/>
                <w:szCs w:val="16"/>
              </w:rPr>
            </w:pPr>
            <w:r>
              <w:rPr>
                <w:sz w:val="16"/>
                <w:szCs w:val="16"/>
              </w:rPr>
              <w:t>4</w:t>
            </w:r>
            <w:r w:rsidR="00145E8B">
              <w:rPr>
                <w:sz w:val="16"/>
                <w:szCs w:val="16"/>
              </w:rPr>
              <w:t>,000</w:t>
            </w:r>
          </w:p>
        </w:tc>
      </w:tr>
      <w:tr w:rsidR="00145E8B" w:rsidRPr="00F8128A" w14:paraId="74B05236" w14:textId="77777777" w:rsidTr="00721CF0">
        <w:trPr>
          <w:trHeight w:val="231"/>
        </w:trPr>
        <w:tc>
          <w:tcPr>
            <w:tcW w:w="1029" w:type="pct"/>
            <w:vMerge/>
          </w:tcPr>
          <w:p w14:paraId="420A172F" w14:textId="77777777" w:rsidR="00145E8B" w:rsidRPr="00F8128A" w:rsidRDefault="00145E8B" w:rsidP="00145E8B">
            <w:pPr>
              <w:jc w:val="left"/>
              <w:rPr>
                <w:b/>
              </w:rPr>
            </w:pPr>
          </w:p>
        </w:tc>
        <w:tc>
          <w:tcPr>
            <w:tcW w:w="1070" w:type="pct"/>
            <w:vMerge/>
          </w:tcPr>
          <w:p w14:paraId="1828460F" w14:textId="77777777" w:rsidR="00145E8B" w:rsidRPr="00203548" w:rsidRDefault="00145E8B" w:rsidP="00145E8B">
            <w:pPr>
              <w:pStyle w:val="ListParagraph"/>
              <w:numPr>
                <w:ilvl w:val="0"/>
                <w:numId w:val="14"/>
              </w:numPr>
              <w:spacing w:after="0"/>
              <w:contextualSpacing/>
              <w:jc w:val="left"/>
              <w:rPr>
                <w:sz w:val="16"/>
                <w:szCs w:val="16"/>
              </w:rPr>
            </w:pPr>
          </w:p>
        </w:tc>
        <w:tc>
          <w:tcPr>
            <w:tcW w:w="300" w:type="pct"/>
            <w:vMerge/>
          </w:tcPr>
          <w:p w14:paraId="5C147B13" w14:textId="77777777" w:rsidR="00145E8B" w:rsidRPr="00F8128A" w:rsidRDefault="00145E8B" w:rsidP="00145E8B">
            <w:pPr>
              <w:jc w:val="left"/>
              <w:rPr>
                <w:sz w:val="18"/>
                <w:szCs w:val="18"/>
              </w:rPr>
            </w:pPr>
          </w:p>
        </w:tc>
        <w:tc>
          <w:tcPr>
            <w:tcW w:w="300" w:type="pct"/>
            <w:vMerge/>
          </w:tcPr>
          <w:p w14:paraId="18C268A3" w14:textId="77777777" w:rsidR="00145E8B" w:rsidRPr="00F8128A" w:rsidRDefault="00145E8B" w:rsidP="00145E8B">
            <w:pPr>
              <w:jc w:val="left"/>
              <w:rPr>
                <w:sz w:val="18"/>
                <w:szCs w:val="18"/>
              </w:rPr>
            </w:pPr>
          </w:p>
        </w:tc>
        <w:tc>
          <w:tcPr>
            <w:tcW w:w="333" w:type="pct"/>
            <w:gridSpan w:val="2"/>
            <w:vMerge/>
          </w:tcPr>
          <w:p w14:paraId="7534FBCB" w14:textId="77777777" w:rsidR="00145E8B" w:rsidRPr="00F8128A" w:rsidRDefault="00145E8B" w:rsidP="00145E8B">
            <w:pPr>
              <w:jc w:val="left"/>
              <w:rPr>
                <w:sz w:val="18"/>
                <w:szCs w:val="18"/>
              </w:rPr>
            </w:pPr>
          </w:p>
        </w:tc>
        <w:tc>
          <w:tcPr>
            <w:tcW w:w="497" w:type="pct"/>
            <w:gridSpan w:val="3"/>
            <w:vMerge/>
          </w:tcPr>
          <w:p w14:paraId="0CAC9EFF" w14:textId="77777777" w:rsidR="00145E8B" w:rsidRPr="00F8128A" w:rsidRDefault="00145E8B" w:rsidP="00145E8B">
            <w:pPr>
              <w:jc w:val="left"/>
              <w:rPr>
                <w:sz w:val="18"/>
                <w:szCs w:val="18"/>
              </w:rPr>
            </w:pPr>
          </w:p>
        </w:tc>
        <w:tc>
          <w:tcPr>
            <w:tcW w:w="363" w:type="pct"/>
            <w:gridSpan w:val="3"/>
            <w:vMerge/>
          </w:tcPr>
          <w:p w14:paraId="555C670A" w14:textId="77777777" w:rsidR="00145E8B" w:rsidRPr="00F8128A" w:rsidRDefault="00145E8B" w:rsidP="00145E8B">
            <w:pPr>
              <w:tabs>
                <w:tab w:val="left" w:pos="639"/>
              </w:tabs>
              <w:jc w:val="left"/>
              <w:rPr>
                <w:sz w:val="16"/>
                <w:szCs w:val="16"/>
              </w:rPr>
            </w:pPr>
          </w:p>
        </w:tc>
        <w:tc>
          <w:tcPr>
            <w:tcW w:w="698" w:type="pct"/>
          </w:tcPr>
          <w:p w14:paraId="54E9D2A2" w14:textId="5624E8B9" w:rsidR="00145E8B" w:rsidRPr="00F8128A" w:rsidRDefault="00145E8B" w:rsidP="00145E8B">
            <w:pPr>
              <w:tabs>
                <w:tab w:val="left" w:pos="639"/>
              </w:tabs>
              <w:jc w:val="left"/>
              <w:rPr>
                <w:sz w:val="16"/>
                <w:szCs w:val="16"/>
              </w:rPr>
            </w:pPr>
            <w:r>
              <w:rPr>
                <w:sz w:val="16"/>
                <w:szCs w:val="16"/>
              </w:rPr>
              <w:t>72200 Equip and Furniture</w:t>
            </w:r>
          </w:p>
        </w:tc>
        <w:tc>
          <w:tcPr>
            <w:tcW w:w="410" w:type="pct"/>
          </w:tcPr>
          <w:p w14:paraId="29426F30" w14:textId="1553A82F" w:rsidR="00145E8B" w:rsidRPr="00F8128A" w:rsidRDefault="00D81DE7" w:rsidP="00145E8B">
            <w:pPr>
              <w:tabs>
                <w:tab w:val="left" w:pos="639"/>
              </w:tabs>
              <w:jc w:val="right"/>
              <w:rPr>
                <w:sz w:val="16"/>
                <w:szCs w:val="16"/>
              </w:rPr>
            </w:pPr>
            <w:r>
              <w:rPr>
                <w:sz w:val="16"/>
                <w:szCs w:val="16"/>
              </w:rPr>
              <w:t>10,000</w:t>
            </w:r>
          </w:p>
        </w:tc>
      </w:tr>
      <w:tr w:rsidR="00145E8B" w:rsidRPr="00F8128A" w14:paraId="75B9B074" w14:textId="77777777" w:rsidTr="00721CF0">
        <w:trPr>
          <w:trHeight w:val="231"/>
        </w:trPr>
        <w:tc>
          <w:tcPr>
            <w:tcW w:w="1029" w:type="pct"/>
            <w:vMerge/>
          </w:tcPr>
          <w:p w14:paraId="2B4ED04A" w14:textId="77777777" w:rsidR="00145E8B" w:rsidRPr="00F8128A" w:rsidRDefault="00145E8B" w:rsidP="00145E8B">
            <w:pPr>
              <w:jc w:val="left"/>
              <w:rPr>
                <w:b/>
              </w:rPr>
            </w:pPr>
          </w:p>
        </w:tc>
        <w:tc>
          <w:tcPr>
            <w:tcW w:w="1070" w:type="pct"/>
            <w:vMerge/>
          </w:tcPr>
          <w:p w14:paraId="0999654D" w14:textId="77777777" w:rsidR="00145E8B" w:rsidRPr="00F8128A" w:rsidRDefault="00145E8B" w:rsidP="00145E8B">
            <w:pPr>
              <w:pStyle w:val="ListParagraph"/>
              <w:numPr>
                <w:ilvl w:val="0"/>
                <w:numId w:val="14"/>
              </w:numPr>
              <w:spacing w:after="0"/>
              <w:contextualSpacing/>
              <w:jc w:val="left"/>
              <w:rPr>
                <w:b/>
                <w:i/>
                <w:sz w:val="16"/>
                <w:szCs w:val="16"/>
              </w:rPr>
            </w:pPr>
          </w:p>
        </w:tc>
        <w:tc>
          <w:tcPr>
            <w:tcW w:w="300" w:type="pct"/>
            <w:vMerge/>
          </w:tcPr>
          <w:p w14:paraId="5CCFFA36" w14:textId="77777777" w:rsidR="00145E8B" w:rsidRPr="00F8128A" w:rsidRDefault="00145E8B" w:rsidP="00145E8B">
            <w:pPr>
              <w:jc w:val="left"/>
              <w:rPr>
                <w:sz w:val="18"/>
                <w:szCs w:val="18"/>
              </w:rPr>
            </w:pPr>
          </w:p>
        </w:tc>
        <w:tc>
          <w:tcPr>
            <w:tcW w:w="300" w:type="pct"/>
            <w:vMerge/>
          </w:tcPr>
          <w:p w14:paraId="31BECF25" w14:textId="77777777" w:rsidR="00145E8B" w:rsidRPr="00F8128A" w:rsidRDefault="00145E8B" w:rsidP="00145E8B">
            <w:pPr>
              <w:jc w:val="left"/>
              <w:rPr>
                <w:sz w:val="18"/>
                <w:szCs w:val="18"/>
              </w:rPr>
            </w:pPr>
          </w:p>
        </w:tc>
        <w:tc>
          <w:tcPr>
            <w:tcW w:w="333" w:type="pct"/>
            <w:gridSpan w:val="2"/>
            <w:vMerge/>
          </w:tcPr>
          <w:p w14:paraId="001D9D01" w14:textId="77777777" w:rsidR="00145E8B" w:rsidRPr="00F8128A" w:rsidRDefault="00145E8B" w:rsidP="00145E8B">
            <w:pPr>
              <w:jc w:val="left"/>
              <w:rPr>
                <w:sz w:val="18"/>
                <w:szCs w:val="18"/>
              </w:rPr>
            </w:pPr>
          </w:p>
        </w:tc>
        <w:tc>
          <w:tcPr>
            <w:tcW w:w="497" w:type="pct"/>
            <w:gridSpan w:val="3"/>
            <w:vMerge/>
          </w:tcPr>
          <w:p w14:paraId="0B1CEBAF" w14:textId="77777777" w:rsidR="00145E8B" w:rsidRPr="00F8128A" w:rsidRDefault="00145E8B" w:rsidP="00145E8B">
            <w:pPr>
              <w:jc w:val="left"/>
              <w:rPr>
                <w:sz w:val="18"/>
                <w:szCs w:val="18"/>
              </w:rPr>
            </w:pPr>
          </w:p>
        </w:tc>
        <w:tc>
          <w:tcPr>
            <w:tcW w:w="363" w:type="pct"/>
            <w:gridSpan w:val="3"/>
            <w:vMerge/>
          </w:tcPr>
          <w:p w14:paraId="6F8A5484" w14:textId="77777777" w:rsidR="00145E8B" w:rsidRPr="00F8128A" w:rsidRDefault="00145E8B" w:rsidP="00145E8B">
            <w:pPr>
              <w:tabs>
                <w:tab w:val="left" w:pos="639"/>
              </w:tabs>
              <w:jc w:val="left"/>
              <w:rPr>
                <w:sz w:val="16"/>
                <w:szCs w:val="16"/>
              </w:rPr>
            </w:pPr>
          </w:p>
        </w:tc>
        <w:tc>
          <w:tcPr>
            <w:tcW w:w="698" w:type="pct"/>
          </w:tcPr>
          <w:p w14:paraId="28D94029" w14:textId="013A2A9D" w:rsidR="00145E8B" w:rsidRPr="00F8128A" w:rsidRDefault="00145E8B" w:rsidP="00145E8B">
            <w:pPr>
              <w:tabs>
                <w:tab w:val="left" w:pos="639"/>
              </w:tabs>
              <w:jc w:val="left"/>
              <w:rPr>
                <w:sz w:val="16"/>
                <w:szCs w:val="16"/>
              </w:rPr>
            </w:pPr>
            <w:r w:rsidRPr="00F848E7">
              <w:rPr>
                <w:sz w:val="16"/>
                <w:szCs w:val="16"/>
              </w:rPr>
              <w:t>74500 Misc</w:t>
            </w:r>
          </w:p>
        </w:tc>
        <w:tc>
          <w:tcPr>
            <w:tcW w:w="410" w:type="pct"/>
          </w:tcPr>
          <w:p w14:paraId="317F24F6" w14:textId="0E7E6E31" w:rsidR="00145E8B" w:rsidRPr="00F8128A" w:rsidRDefault="00145E8B" w:rsidP="00145E8B">
            <w:pPr>
              <w:tabs>
                <w:tab w:val="left" w:pos="639"/>
              </w:tabs>
              <w:jc w:val="right"/>
              <w:rPr>
                <w:sz w:val="16"/>
                <w:szCs w:val="16"/>
              </w:rPr>
            </w:pPr>
            <w:r>
              <w:rPr>
                <w:sz w:val="16"/>
                <w:szCs w:val="16"/>
              </w:rPr>
              <w:t>1,000</w:t>
            </w:r>
          </w:p>
        </w:tc>
      </w:tr>
      <w:tr w:rsidR="00145E8B" w:rsidRPr="00F8128A" w14:paraId="4504661A" w14:textId="77777777" w:rsidTr="0033111C">
        <w:trPr>
          <w:trHeight w:val="1260"/>
        </w:trPr>
        <w:tc>
          <w:tcPr>
            <w:tcW w:w="1029" w:type="pct"/>
            <w:vMerge/>
          </w:tcPr>
          <w:p w14:paraId="6FB35018" w14:textId="77777777" w:rsidR="00145E8B" w:rsidRPr="00F8128A" w:rsidRDefault="00145E8B" w:rsidP="00145E8B">
            <w:pPr>
              <w:jc w:val="left"/>
              <w:rPr>
                <w:b/>
              </w:rPr>
            </w:pPr>
          </w:p>
        </w:tc>
        <w:tc>
          <w:tcPr>
            <w:tcW w:w="1070" w:type="pct"/>
            <w:vMerge/>
          </w:tcPr>
          <w:p w14:paraId="4D148F98" w14:textId="77777777" w:rsidR="00145E8B" w:rsidRPr="00773F48" w:rsidRDefault="00145E8B" w:rsidP="00145E8B">
            <w:pPr>
              <w:pStyle w:val="ListParagraph"/>
              <w:numPr>
                <w:ilvl w:val="0"/>
                <w:numId w:val="14"/>
              </w:numPr>
              <w:spacing w:after="0"/>
              <w:contextualSpacing/>
              <w:jc w:val="left"/>
              <w:rPr>
                <w:sz w:val="16"/>
                <w:szCs w:val="16"/>
              </w:rPr>
            </w:pPr>
          </w:p>
        </w:tc>
        <w:tc>
          <w:tcPr>
            <w:tcW w:w="300" w:type="pct"/>
            <w:vMerge/>
          </w:tcPr>
          <w:p w14:paraId="28D5A332" w14:textId="77777777" w:rsidR="00145E8B" w:rsidRPr="00F8128A" w:rsidRDefault="00145E8B" w:rsidP="00145E8B">
            <w:pPr>
              <w:jc w:val="left"/>
              <w:rPr>
                <w:sz w:val="18"/>
                <w:szCs w:val="18"/>
              </w:rPr>
            </w:pPr>
          </w:p>
        </w:tc>
        <w:tc>
          <w:tcPr>
            <w:tcW w:w="300" w:type="pct"/>
            <w:vMerge/>
          </w:tcPr>
          <w:p w14:paraId="26E27B00" w14:textId="77777777" w:rsidR="00145E8B" w:rsidRPr="00F8128A" w:rsidRDefault="00145E8B" w:rsidP="00145E8B">
            <w:pPr>
              <w:jc w:val="left"/>
              <w:rPr>
                <w:sz w:val="18"/>
                <w:szCs w:val="18"/>
              </w:rPr>
            </w:pPr>
          </w:p>
        </w:tc>
        <w:tc>
          <w:tcPr>
            <w:tcW w:w="333" w:type="pct"/>
            <w:gridSpan w:val="2"/>
            <w:vMerge/>
          </w:tcPr>
          <w:p w14:paraId="59956D90" w14:textId="77777777" w:rsidR="00145E8B" w:rsidRPr="00F8128A" w:rsidRDefault="00145E8B" w:rsidP="00145E8B">
            <w:pPr>
              <w:jc w:val="left"/>
              <w:rPr>
                <w:sz w:val="18"/>
                <w:szCs w:val="18"/>
              </w:rPr>
            </w:pPr>
          </w:p>
        </w:tc>
        <w:tc>
          <w:tcPr>
            <w:tcW w:w="497" w:type="pct"/>
            <w:gridSpan w:val="3"/>
            <w:vMerge/>
          </w:tcPr>
          <w:p w14:paraId="549920DA" w14:textId="77777777" w:rsidR="00145E8B" w:rsidRPr="00F8128A" w:rsidRDefault="00145E8B" w:rsidP="00145E8B">
            <w:pPr>
              <w:jc w:val="left"/>
              <w:rPr>
                <w:sz w:val="18"/>
                <w:szCs w:val="18"/>
              </w:rPr>
            </w:pPr>
          </w:p>
        </w:tc>
        <w:tc>
          <w:tcPr>
            <w:tcW w:w="363" w:type="pct"/>
            <w:gridSpan w:val="3"/>
            <w:vMerge/>
          </w:tcPr>
          <w:p w14:paraId="118E287C" w14:textId="77777777" w:rsidR="00145E8B" w:rsidRPr="00F8128A" w:rsidRDefault="00145E8B" w:rsidP="00145E8B">
            <w:pPr>
              <w:tabs>
                <w:tab w:val="left" w:pos="639"/>
              </w:tabs>
              <w:jc w:val="left"/>
              <w:rPr>
                <w:sz w:val="16"/>
                <w:szCs w:val="16"/>
              </w:rPr>
            </w:pPr>
          </w:p>
        </w:tc>
        <w:tc>
          <w:tcPr>
            <w:tcW w:w="698" w:type="pct"/>
          </w:tcPr>
          <w:p w14:paraId="15B3D5FF" w14:textId="11A81D52" w:rsidR="00145E8B" w:rsidRPr="00F8128A" w:rsidRDefault="00145E8B" w:rsidP="00145E8B">
            <w:pPr>
              <w:tabs>
                <w:tab w:val="left" w:pos="639"/>
              </w:tabs>
              <w:jc w:val="left"/>
              <w:rPr>
                <w:sz w:val="16"/>
                <w:szCs w:val="16"/>
              </w:rPr>
            </w:pPr>
          </w:p>
        </w:tc>
        <w:tc>
          <w:tcPr>
            <w:tcW w:w="410" w:type="pct"/>
          </w:tcPr>
          <w:p w14:paraId="2F254CE9" w14:textId="77777777" w:rsidR="00145E8B" w:rsidRPr="00F8128A" w:rsidRDefault="00145E8B" w:rsidP="00145E8B">
            <w:pPr>
              <w:tabs>
                <w:tab w:val="left" w:pos="639"/>
              </w:tabs>
              <w:jc w:val="right"/>
              <w:rPr>
                <w:sz w:val="16"/>
                <w:szCs w:val="16"/>
              </w:rPr>
            </w:pPr>
          </w:p>
        </w:tc>
      </w:tr>
      <w:tr w:rsidR="00145E8B" w:rsidRPr="00F8128A" w14:paraId="085DC05B" w14:textId="77777777" w:rsidTr="00721CF0">
        <w:trPr>
          <w:trHeight w:val="231"/>
        </w:trPr>
        <w:tc>
          <w:tcPr>
            <w:tcW w:w="1029" w:type="pct"/>
            <w:vMerge/>
          </w:tcPr>
          <w:p w14:paraId="78730B5C" w14:textId="77777777" w:rsidR="00145E8B" w:rsidRPr="00F8128A" w:rsidRDefault="00145E8B" w:rsidP="00145E8B">
            <w:pPr>
              <w:jc w:val="left"/>
              <w:rPr>
                <w:b/>
              </w:rPr>
            </w:pPr>
          </w:p>
        </w:tc>
        <w:tc>
          <w:tcPr>
            <w:tcW w:w="3561" w:type="pct"/>
            <w:gridSpan w:val="12"/>
            <w:shd w:val="clear" w:color="auto" w:fill="D0CECE" w:themeFill="background2" w:themeFillShade="E6"/>
          </w:tcPr>
          <w:p w14:paraId="7087B2AB" w14:textId="77777777" w:rsidR="00145E8B" w:rsidRPr="00C66AC3" w:rsidRDefault="00145E8B" w:rsidP="00145E8B">
            <w:pPr>
              <w:tabs>
                <w:tab w:val="left" w:pos="639"/>
              </w:tabs>
              <w:jc w:val="left"/>
              <w:rPr>
                <w:b/>
                <w:sz w:val="16"/>
                <w:szCs w:val="16"/>
              </w:rPr>
            </w:pPr>
            <w:r w:rsidRPr="00C66AC3">
              <w:rPr>
                <w:b/>
                <w:i/>
                <w:iCs/>
                <w:sz w:val="16"/>
                <w:szCs w:val="16"/>
                <w:highlight w:val="lightGray"/>
              </w:rPr>
              <w:t>Subtotal</w:t>
            </w:r>
          </w:p>
        </w:tc>
        <w:tc>
          <w:tcPr>
            <w:tcW w:w="410" w:type="pct"/>
            <w:shd w:val="clear" w:color="auto" w:fill="D0CECE" w:themeFill="background2" w:themeFillShade="E6"/>
          </w:tcPr>
          <w:p w14:paraId="20DE39D7" w14:textId="48C3382C" w:rsidR="00145E8B" w:rsidRPr="00C66AC3" w:rsidRDefault="00D81DE7" w:rsidP="00145E8B">
            <w:pPr>
              <w:tabs>
                <w:tab w:val="left" w:pos="639"/>
              </w:tabs>
              <w:jc w:val="right"/>
              <w:rPr>
                <w:b/>
                <w:sz w:val="16"/>
                <w:szCs w:val="16"/>
              </w:rPr>
            </w:pPr>
            <w:r w:rsidRPr="00C66AC3">
              <w:rPr>
                <w:b/>
                <w:sz w:val="16"/>
                <w:szCs w:val="16"/>
              </w:rPr>
              <w:t>50,000</w:t>
            </w:r>
          </w:p>
        </w:tc>
      </w:tr>
      <w:tr w:rsidR="00145E8B" w:rsidRPr="00F8128A" w14:paraId="36190A93" w14:textId="77777777" w:rsidTr="00721CF0">
        <w:trPr>
          <w:trHeight w:val="231"/>
        </w:trPr>
        <w:tc>
          <w:tcPr>
            <w:tcW w:w="1029" w:type="pct"/>
            <w:vMerge/>
          </w:tcPr>
          <w:p w14:paraId="0FA90EF8" w14:textId="77777777" w:rsidR="00145E8B" w:rsidRPr="00F8128A" w:rsidRDefault="00145E8B" w:rsidP="00145E8B">
            <w:pPr>
              <w:jc w:val="left"/>
              <w:rPr>
                <w:b/>
              </w:rPr>
            </w:pPr>
          </w:p>
        </w:tc>
        <w:tc>
          <w:tcPr>
            <w:tcW w:w="1070" w:type="pct"/>
            <w:vMerge w:val="restart"/>
          </w:tcPr>
          <w:p w14:paraId="63B00480" w14:textId="77777777" w:rsidR="00145E8B" w:rsidRPr="00331BAF" w:rsidRDefault="00145E8B" w:rsidP="00145E8B">
            <w:pPr>
              <w:jc w:val="left"/>
              <w:rPr>
                <w:rFonts w:cs="Arial"/>
                <w:b/>
                <w:i/>
                <w:sz w:val="16"/>
                <w:szCs w:val="16"/>
              </w:rPr>
            </w:pPr>
            <w:r>
              <w:rPr>
                <w:rFonts w:cs="Arial"/>
                <w:b/>
                <w:i/>
                <w:sz w:val="16"/>
                <w:szCs w:val="16"/>
              </w:rPr>
              <w:t>1.1.2</w:t>
            </w:r>
            <w:r w:rsidRPr="00773F48">
              <w:rPr>
                <w:rFonts w:cs="Arial"/>
                <w:b/>
                <w:i/>
                <w:sz w:val="16"/>
                <w:szCs w:val="16"/>
              </w:rPr>
              <w:t xml:space="preserve"> Support National/local authorities of Dominica having the appropriate capacity to assess, plan, implement and coordinate recovery</w:t>
            </w:r>
          </w:p>
          <w:p w14:paraId="72A99C7B" w14:textId="77777777" w:rsidR="00145E8B" w:rsidRPr="00BF034A" w:rsidRDefault="00145E8B" w:rsidP="00145E8B">
            <w:pPr>
              <w:pStyle w:val="ListParagraph"/>
              <w:numPr>
                <w:ilvl w:val="0"/>
                <w:numId w:val="14"/>
              </w:numPr>
              <w:spacing w:after="0"/>
              <w:contextualSpacing/>
              <w:jc w:val="left"/>
              <w:rPr>
                <w:sz w:val="16"/>
                <w:szCs w:val="16"/>
              </w:rPr>
            </w:pPr>
            <w:r w:rsidRPr="00077301">
              <w:rPr>
                <w:sz w:val="16"/>
                <w:szCs w:val="16"/>
              </w:rPr>
              <w:t>Set-up of a Crisis Management Unit (CMU) in the office of the Prime Minister for the planning and coordination of relief and recovery</w:t>
            </w:r>
          </w:p>
          <w:p w14:paraId="6FE50FCB" w14:textId="77777777" w:rsidR="00145E8B" w:rsidRPr="00BF034A" w:rsidRDefault="00145E8B" w:rsidP="00145E8B">
            <w:pPr>
              <w:pStyle w:val="ListParagraph"/>
              <w:numPr>
                <w:ilvl w:val="0"/>
                <w:numId w:val="14"/>
              </w:numPr>
              <w:spacing w:after="0"/>
              <w:contextualSpacing/>
              <w:jc w:val="left"/>
              <w:rPr>
                <w:sz w:val="16"/>
                <w:szCs w:val="16"/>
              </w:rPr>
            </w:pPr>
            <w:r w:rsidRPr="00077301">
              <w:rPr>
                <w:sz w:val="16"/>
                <w:szCs w:val="16"/>
              </w:rPr>
              <w:t xml:space="preserve">Coordinate </w:t>
            </w:r>
            <w:r>
              <w:rPr>
                <w:sz w:val="16"/>
                <w:szCs w:val="16"/>
              </w:rPr>
              <w:t xml:space="preserve">a </w:t>
            </w:r>
            <w:r w:rsidRPr="00077301">
              <w:rPr>
                <w:sz w:val="16"/>
                <w:szCs w:val="16"/>
              </w:rPr>
              <w:t>PDNA in collaboration with other UN agencies, the WB and the EU</w:t>
            </w:r>
          </w:p>
          <w:p w14:paraId="419BDB5A" w14:textId="77777777" w:rsidR="00145E8B" w:rsidRPr="00331BAF" w:rsidRDefault="00145E8B" w:rsidP="00145E8B">
            <w:pPr>
              <w:pStyle w:val="ListParagraph"/>
              <w:numPr>
                <w:ilvl w:val="0"/>
                <w:numId w:val="14"/>
              </w:numPr>
              <w:spacing w:after="0"/>
              <w:contextualSpacing/>
              <w:jc w:val="left"/>
              <w:rPr>
                <w:sz w:val="16"/>
                <w:szCs w:val="16"/>
              </w:rPr>
            </w:pPr>
            <w:r w:rsidRPr="00077301">
              <w:rPr>
                <w:sz w:val="16"/>
                <w:szCs w:val="16"/>
              </w:rPr>
              <w:t>Provide guidance and technical support in the formulation and implementation of a recovery framework following the PDNA</w:t>
            </w:r>
          </w:p>
          <w:p w14:paraId="133AE83C" w14:textId="77777777" w:rsidR="00145E8B" w:rsidRPr="00331BAF" w:rsidRDefault="00145E8B" w:rsidP="00145E8B">
            <w:pPr>
              <w:pStyle w:val="ListParagraph"/>
              <w:numPr>
                <w:ilvl w:val="0"/>
                <w:numId w:val="14"/>
              </w:numPr>
              <w:spacing w:after="0"/>
              <w:contextualSpacing/>
              <w:jc w:val="left"/>
              <w:rPr>
                <w:sz w:val="16"/>
                <w:szCs w:val="16"/>
              </w:rPr>
            </w:pPr>
            <w:r>
              <w:rPr>
                <w:sz w:val="16"/>
                <w:szCs w:val="16"/>
              </w:rPr>
              <w:t xml:space="preserve">Provide advice for integrating </w:t>
            </w:r>
            <w:r w:rsidRPr="00077301">
              <w:rPr>
                <w:sz w:val="16"/>
                <w:szCs w:val="16"/>
              </w:rPr>
              <w:t xml:space="preserve">BBB </w:t>
            </w:r>
            <w:r>
              <w:rPr>
                <w:sz w:val="16"/>
                <w:szCs w:val="16"/>
              </w:rPr>
              <w:t xml:space="preserve">measures in </w:t>
            </w:r>
            <w:r w:rsidRPr="00077301">
              <w:rPr>
                <w:sz w:val="16"/>
                <w:szCs w:val="16"/>
              </w:rPr>
              <w:t>sectorial interventions</w:t>
            </w:r>
          </w:p>
          <w:p w14:paraId="55EC05C9" w14:textId="77777777" w:rsidR="00145E8B" w:rsidRPr="00331BAF" w:rsidRDefault="00145E8B" w:rsidP="00145E8B">
            <w:pPr>
              <w:pStyle w:val="ListParagraph"/>
              <w:numPr>
                <w:ilvl w:val="0"/>
                <w:numId w:val="14"/>
              </w:numPr>
              <w:spacing w:after="0"/>
              <w:contextualSpacing/>
              <w:jc w:val="left"/>
              <w:rPr>
                <w:sz w:val="16"/>
                <w:szCs w:val="16"/>
              </w:rPr>
            </w:pPr>
            <w:r w:rsidRPr="00077301">
              <w:rPr>
                <w:sz w:val="16"/>
                <w:szCs w:val="16"/>
              </w:rPr>
              <w:t xml:space="preserve">Support the revision of the </w:t>
            </w:r>
            <w:r>
              <w:rPr>
                <w:sz w:val="16"/>
                <w:szCs w:val="16"/>
              </w:rPr>
              <w:t xml:space="preserve">building </w:t>
            </w:r>
            <w:r w:rsidRPr="00077301">
              <w:rPr>
                <w:sz w:val="16"/>
                <w:szCs w:val="16"/>
              </w:rPr>
              <w:t>codes</w:t>
            </w:r>
          </w:p>
          <w:p w14:paraId="5AA6CE81" w14:textId="6100E35D" w:rsidR="00145E8B" w:rsidRPr="00242CF6" w:rsidRDefault="00145E8B" w:rsidP="00145E8B">
            <w:pPr>
              <w:pStyle w:val="ListParagraph"/>
              <w:numPr>
                <w:ilvl w:val="0"/>
                <w:numId w:val="14"/>
              </w:numPr>
              <w:spacing w:after="0"/>
              <w:contextualSpacing/>
              <w:jc w:val="left"/>
              <w:rPr>
                <w:b/>
                <w:i/>
                <w:sz w:val="16"/>
                <w:szCs w:val="16"/>
              </w:rPr>
            </w:pPr>
            <w:r>
              <w:rPr>
                <w:sz w:val="16"/>
                <w:szCs w:val="16"/>
              </w:rPr>
              <w:lastRenderedPageBreak/>
              <w:t xml:space="preserve">Support the establishment of a Community </w:t>
            </w:r>
            <w:r w:rsidR="00BC3684">
              <w:rPr>
                <w:sz w:val="16"/>
                <w:szCs w:val="16"/>
              </w:rPr>
              <w:t>Centre</w:t>
            </w:r>
            <w:r>
              <w:rPr>
                <w:sz w:val="16"/>
                <w:szCs w:val="16"/>
              </w:rPr>
              <w:t xml:space="preserve"> for housing repair and reconstruction</w:t>
            </w:r>
            <w:r w:rsidRPr="00AE7F39">
              <w:rPr>
                <w:rFonts w:cs="Arial"/>
                <w:color w:val="000000"/>
                <w:sz w:val="16"/>
                <w:szCs w:val="16"/>
              </w:rPr>
              <w:t xml:space="preserve"> </w:t>
            </w:r>
          </w:p>
          <w:p w14:paraId="4C4D0693" w14:textId="77777777" w:rsidR="00145E8B" w:rsidRPr="002B6020" w:rsidRDefault="00145E8B" w:rsidP="00145E8B">
            <w:pPr>
              <w:pStyle w:val="ListParagraph"/>
              <w:numPr>
                <w:ilvl w:val="0"/>
                <w:numId w:val="14"/>
              </w:numPr>
              <w:spacing w:after="0"/>
              <w:contextualSpacing/>
              <w:jc w:val="left"/>
              <w:rPr>
                <w:b/>
                <w:i/>
                <w:sz w:val="16"/>
                <w:szCs w:val="16"/>
              </w:rPr>
            </w:pPr>
            <w:r w:rsidRPr="00077301">
              <w:rPr>
                <w:sz w:val="16"/>
                <w:szCs w:val="16"/>
              </w:rPr>
              <w:t xml:space="preserve">Conduct an informal diagnosis of the disaster management system in the country and review </w:t>
            </w:r>
            <w:r>
              <w:rPr>
                <w:sz w:val="16"/>
                <w:szCs w:val="16"/>
              </w:rPr>
              <w:t xml:space="preserve">of </w:t>
            </w:r>
            <w:r w:rsidRPr="00077301">
              <w:rPr>
                <w:sz w:val="16"/>
                <w:szCs w:val="16"/>
              </w:rPr>
              <w:t>governance arrangement</w:t>
            </w:r>
            <w:r>
              <w:rPr>
                <w:sz w:val="16"/>
                <w:szCs w:val="16"/>
              </w:rPr>
              <w:t>s</w:t>
            </w:r>
            <w:r w:rsidRPr="00331BAF">
              <w:rPr>
                <w:rFonts w:cs="Arial"/>
                <w:color w:val="000000"/>
                <w:sz w:val="16"/>
                <w:szCs w:val="16"/>
              </w:rPr>
              <w:t xml:space="preserve"> </w:t>
            </w:r>
          </w:p>
        </w:tc>
        <w:tc>
          <w:tcPr>
            <w:tcW w:w="300" w:type="pct"/>
            <w:vMerge w:val="restart"/>
          </w:tcPr>
          <w:p w14:paraId="42021BD4" w14:textId="77777777" w:rsidR="00145E8B" w:rsidRPr="00F8128A" w:rsidRDefault="00145E8B" w:rsidP="00145E8B">
            <w:pPr>
              <w:jc w:val="left"/>
              <w:rPr>
                <w:sz w:val="18"/>
                <w:szCs w:val="18"/>
              </w:rPr>
            </w:pPr>
          </w:p>
        </w:tc>
        <w:tc>
          <w:tcPr>
            <w:tcW w:w="300" w:type="pct"/>
            <w:vMerge w:val="restart"/>
          </w:tcPr>
          <w:p w14:paraId="65F27977" w14:textId="77777777" w:rsidR="00145E8B" w:rsidRPr="00F8128A" w:rsidRDefault="00145E8B" w:rsidP="00145E8B">
            <w:pPr>
              <w:jc w:val="left"/>
              <w:rPr>
                <w:sz w:val="18"/>
                <w:szCs w:val="18"/>
              </w:rPr>
            </w:pPr>
          </w:p>
        </w:tc>
        <w:tc>
          <w:tcPr>
            <w:tcW w:w="333" w:type="pct"/>
            <w:gridSpan w:val="2"/>
            <w:vMerge w:val="restart"/>
          </w:tcPr>
          <w:p w14:paraId="222AC830" w14:textId="77777777" w:rsidR="00145E8B" w:rsidRPr="00F8128A" w:rsidRDefault="00145E8B" w:rsidP="00145E8B">
            <w:pPr>
              <w:jc w:val="left"/>
              <w:rPr>
                <w:sz w:val="18"/>
                <w:szCs w:val="18"/>
              </w:rPr>
            </w:pPr>
          </w:p>
        </w:tc>
        <w:tc>
          <w:tcPr>
            <w:tcW w:w="497" w:type="pct"/>
            <w:gridSpan w:val="3"/>
            <w:vMerge w:val="restart"/>
          </w:tcPr>
          <w:p w14:paraId="5E4E99E0" w14:textId="0A957448" w:rsidR="00145E8B" w:rsidRPr="00F8128A" w:rsidRDefault="0045746F" w:rsidP="00145E8B">
            <w:pPr>
              <w:jc w:val="left"/>
              <w:rPr>
                <w:sz w:val="18"/>
                <w:szCs w:val="18"/>
              </w:rPr>
            </w:pPr>
            <w:r>
              <w:rPr>
                <w:sz w:val="16"/>
                <w:szCs w:val="16"/>
              </w:rPr>
              <w:t>Barbados and the OECS SRO</w:t>
            </w:r>
          </w:p>
        </w:tc>
        <w:tc>
          <w:tcPr>
            <w:tcW w:w="363" w:type="pct"/>
            <w:gridSpan w:val="3"/>
            <w:vMerge w:val="restart"/>
          </w:tcPr>
          <w:p w14:paraId="0AF5FCBA" w14:textId="4A94C80A" w:rsidR="00145E8B" w:rsidRDefault="008F1CA9" w:rsidP="00145E8B">
            <w:pPr>
              <w:tabs>
                <w:tab w:val="left" w:pos="639"/>
              </w:tabs>
              <w:jc w:val="left"/>
              <w:rPr>
                <w:sz w:val="16"/>
                <w:szCs w:val="16"/>
              </w:rPr>
            </w:pPr>
            <w:r>
              <w:rPr>
                <w:sz w:val="16"/>
                <w:szCs w:val="16"/>
              </w:rPr>
              <w:t xml:space="preserve">Trac  1.1.3 CRU Programatic Funds </w:t>
            </w:r>
            <w:r w:rsidR="00D81DE7">
              <w:rPr>
                <w:sz w:val="16"/>
                <w:szCs w:val="16"/>
              </w:rPr>
              <w:t>50,000</w:t>
            </w:r>
          </w:p>
          <w:p w14:paraId="7D62004F" w14:textId="7138C544" w:rsidR="0025716E" w:rsidRDefault="0025716E" w:rsidP="00145E8B">
            <w:pPr>
              <w:tabs>
                <w:tab w:val="left" w:pos="639"/>
              </w:tabs>
              <w:jc w:val="left"/>
              <w:rPr>
                <w:sz w:val="16"/>
                <w:szCs w:val="16"/>
              </w:rPr>
            </w:pPr>
          </w:p>
          <w:p w14:paraId="73197BAF" w14:textId="1ADDA521" w:rsidR="00034EA1" w:rsidRDefault="00034EA1" w:rsidP="00145E8B">
            <w:pPr>
              <w:tabs>
                <w:tab w:val="left" w:pos="639"/>
              </w:tabs>
              <w:jc w:val="left"/>
              <w:rPr>
                <w:sz w:val="16"/>
                <w:szCs w:val="16"/>
              </w:rPr>
            </w:pPr>
            <w:r>
              <w:rPr>
                <w:sz w:val="16"/>
                <w:szCs w:val="16"/>
              </w:rPr>
              <w:t>TRAC Reg</w:t>
            </w:r>
          </w:p>
          <w:p w14:paraId="29F4B612" w14:textId="425FDFCC" w:rsidR="0025716E" w:rsidRDefault="0025716E" w:rsidP="00145E8B">
            <w:pPr>
              <w:tabs>
                <w:tab w:val="left" w:pos="639"/>
              </w:tabs>
              <w:jc w:val="left"/>
              <w:rPr>
                <w:sz w:val="16"/>
                <w:szCs w:val="16"/>
              </w:rPr>
            </w:pPr>
            <w:r>
              <w:rPr>
                <w:sz w:val="16"/>
                <w:szCs w:val="16"/>
              </w:rPr>
              <w:t>55,000</w:t>
            </w:r>
          </w:p>
          <w:p w14:paraId="330EBA7E" w14:textId="77777777" w:rsidR="00D81DE7" w:rsidRDefault="00D81DE7" w:rsidP="00145E8B">
            <w:pPr>
              <w:tabs>
                <w:tab w:val="left" w:pos="639"/>
              </w:tabs>
              <w:jc w:val="left"/>
              <w:rPr>
                <w:sz w:val="16"/>
                <w:szCs w:val="16"/>
              </w:rPr>
            </w:pPr>
          </w:p>
          <w:p w14:paraId="0872084F" w14:textId="38009D8B" w:rsidR="00D81DE7" w:rsidRPr="00F8128A" w:rsidRDefault="00D81DE7" w:rsidP="00145E8B">
            <w:pPr>
              <w:tabs>
                <w:tab w:val="left" w:pos="639"/>
              </w:tabs>
              <w:jc w:val="left"/>
              <w:rPr>
                <w:sz w:val="16"/>
                <w:szCs w:val="16"/>
              </w:rPr>
            </w:pPr>
          </w:p>
        </w:tc>
        <w:tc>
          <w:tcPr>
            <w:tcW w:w="698" w:type="pct"/>
          </w:tcPr>
          <w:p w14:paraId="19B581B0" w14:textId="0B5CF143" w:rsidR="00145E8B" w:rsidRDefault="00145E8B" w:rsidP="00145E8B">
            <w:pPr>
              <w:tabs>
                <w:tab w:val="left" w:pos="639"/>
              </w:tabs>
              <w:jc w:val="left"/>
              <w:rPr>
                <w:sz w:val="16"/>
                <w:szCs w:val="16"/>
              </w:rPr>
            </w:pPr>
            <w:r>
              <w:rPr>
                <w:sz w:val="16"/>
                <w:szCs w:val="16"/>
              </w:rPr>
              <w:t>71200 Intl Consultants</w:t>
            </w:r>
          </w:p>
        </w:tc>
        <w:tc>
          <w:tcPr>
            <w:tcW w:w="410" w:type="pct"/>
          </w:tcPr>
          <w:p w14:paraId="633CFF3F" w14:textId="40CC7C39" w:rsidR="00145E8B" w:rsidRPr="00F8128A" w:rsidRDefault="0025716E" w:rsidP="00145E8B">
            <w:pPr>
              <w:tabs>
                <w:tab w:val="left" w:pos="639"/>
              </w:tabs>
              <w:jc w:val="right"/>
              <w:rPr>
                <w:sz w:val="16"/>
                <w:szCs w:val="16"/>
              </w:rPr>
            </w:pPr>
            <w:r>
              <w:rPr>
                <w:sz w:val="16"/>
                <w:szCs w:val="16"/>
              </w:rPr>
              <w:t>45</w:t>
            </w:r>
            <w:r w:rsidR="00145E8B">
              <w:rPr>
                <w:sz w:val="16"/>
                <w:szCs w:val="16"/>
              </w:rPr>
              <w:t>,000</w:t>
            </w:r>
          </w:p>
        </w:tc>
      </w:tr>
      <w:tr w:rsidR="00145E8B" w:rsidRPr="00F8128A" w14:paraId="6E191526" w14:textId="77777777" w:rsidTr="00721CF0">
        <w:trPr>
          <w:trHeight w:val="231"/>
        </w:trPr>
        <w:tc>
          <w:tcPr>
            <w:tcW w:w="1029" w:type="pct"/>
            <w:vMerge/>
          </w:tcPr>
          <w:p w14:paraId="79B77873" w14:textId="77777777" w:rsidR="00145E8B" w:rsidRPr="00F8128A" w:rsidRDefault="00145E8B" w:rsidP="00145E8B">
            <w:pPr>
              <w:jc w:val="left"/>
              <w:rPr>
                <w:b/>
              </w:rPr>
            </w:pPr>
          </w:p>
        </w:tc>
        <w:tc>
          <w:tcPr>
            <w:tcW w:w="1070" w:type="pct"/>
            <w:vMerge/>
          </w:tcPr>
          <w:p w14:paraId="0E94C5D2" w14:textId="77777777" w:rsidR="00145E8B" w:rsidRPr="00F8128A" w:rsidRDefault="00145E8B" w:rsidP="00145E8B">
            <w:pPr>
              <w:pStyle w:val="ListParagraph"/>
              <w:numPr>
                <w:ilvl w:val="0"/>
                <w:numId w:val="14"/>
              </w:numPr>
              <w:spacing w:after="0"/>
              <w:contextualSpacing/>
              <w:jc w:val="left"/>
              <w:rPr>
                <w:b/>
                <w:i/>
                <w:sz w:val="16"/>
                <w:szCs w:val="16"/>
              </w:rPr>
            </w:pPr>
          </w:p>
        </w:tc>
        <w:tc>
          <w:tcPr>
            <w:tcW w:w="300" w:type="pct"/>
            <w:vMerge/>
          </w:tcPr>
          <w:p w14:paraId="7C75CE72" w14:textId="77777777" w:rsidR="00145E8B" w:rsidRPr="00F8128A" w:rsidRDefault="00145E8B" w:rsidP="00145E8B">
            <w:pPr>
              <w:jc w:val="left"/>
              <w:rPr>
                <w:sz w:val="18"/>
                <w:szCs w:val="18"/>
              </w:rPr>
            </w:pPr>
          </w:p>
        </w:tc>
        <w:tc>
          <w:tcPr>
            <w:tcW w:w="300" w:type="pct"/>
            <w:vMerge/>
          </w:tcPr>
          <w:p w14:paraId="4E7DDE5B" w14:textId="77777777" w:rsidR="00145E8B" w:rsidRPr="00F8128A" w:rsidRDefault="00145E8B" w:rsidP="00145E8B">
            <w:pPr>
              <w:jc w:val="left"/>
              <w:rPr>
                <w:sz w:val="18"/>
                <w:szCs w:val="18"/>
              </w:rPr>
            </w:pPr>
          </w:p>
        </w:tc>
        <w:tc>
          <w:tcPr>
            <w:tcW w:w="333" w:type="pct"/>
            <w:gridSpan w:val="2"/>
            <w:vMerge/>
          </w:tcPr>
          <w:p w14:paraId="4DC8151C" w14:textId="77777777" w:rsidR="00145E8B" w:rsidRPr="00F8128A" w:rsidRDefault="00145E8B" w:rsidP="00145E8B">
            <w:pPr>
              <w:jc w:val="left"/>
              <w:rPr>
                <w:sz w:val="18"/>
                <w:szCs w:val="18"/>
              </w:rPr>
            </w:pPr>
          </w:p>
        </w:tc>
        <w:tc>
          <w:tcPr>
            <w:tcW w:w="497" w:type="pct"/>
            <w:gridSpan w:val="3"/>
            <w:vMerge/>
          </w:tcPr>
          <w:p w14:paraId="0FDEBB07" w14:textId="77777777" w:rsidR="00145E8B" w:rsidRPr="00F8128A" w:rsidRDefault="00145E8B" w:rsidP="00145E8B">
            <w:pPr>
              <w:jc w:val="left"/>
              <w:rPr>
                <w:sz w:val="18"/>
                <w:szCs w:val="18"/>
              </w:rPr>
            </w:pPr>
          </w:p>
        </w:tc>
        <w:tc>
          <w:tcPr>
            <w:tcW w:w="363" w:type="pct"/>
            <w:gridSpan w:val="3"/>
            <w:vMerge/>
          </w:tcPr>
          <w:p w14:paraId="6EB9A593" w14:textId="77777777" w:rsidR="00145E8B" w:rsidRPr="00F8128A" w:rsidRDefault="00145E8B" w:rsidP="00145E8B">
            <w:pPr>
              <w:tabs>
                <w:tab w:val="left" w:pos="639"/>
              </w:tabs>
              <w:jc w:val="left"/>
              <w:rPr>
                <w:sz w:val="16"/>
                <w:szCs w:val="16"/>
              </w:rPr>
            </w:pPr>
          </w:p>
        </w:tc>
        <w:tc>
          <w:tcPr>
            <w:tcW w:w="698" w:type="pct"/>
          </w:tcPr>
          <w:p w14:paraId="6311F4C8" w14:textId="718ED2EE" w:rsidR="00145E8B" w:rsidRDefault="00145E8B" w:rsidP="00145E8B">
            <w:pPr>
              <w:tabs>
                <w:tab w:val="left" w:pos="639"/>
              </w:tabs>
              <w:jc w:val="left"/>
              <w:rPr>
                <w:sz w:val="16"/>
                <w:szCs w:val="16"/>
              </w:rPr>
            </w:pPr>
            <w:r>
              <w:rPr>
                <w:sz w:val="16"/>
                <w:szCs w:val="16"/>
              </w:rPr>
              <w:t>71300 Local Consultants</w:t>
            </w:r>
          </w:p>
        </w:tc>
        <w:tc>
          <w:tcPr>
            <w:tcW w:w="410" w:type="pct"/>
          </w:tcPr>
          <w:p w14:paraId="42E88A94" w14:textId="02DCDACB" w:rsidR="00145E8B" w:rsidRPr="00F8128A" w:rsidRDefault="0025716E" w:rsidP="00145E8B">
            <w:pPr>
              <w:tabs>
                <w:tab w:val="left" w:pos="639"/>
              </w:tabs>
              <w:jc w:val="right"/>
              <w:rPr>
                <w:sz w:val="16"/>
                <w:szCs w:val="16"/>
              </w:rPr>
            </w:pPr>
            <w:r>
              <w:rPr>
                <w:sz w:val="16"/>
                <w:szCs w:val="16"/>
              </w:rPr>
              <w:t>2</w:t>
            </w:r>
            <w:r w:rsidR="00145E8B">
              <w:rPr>
                <w:sz w:val="16"/>
                <w:szCs w:val="16"/>
              </w:rPr>
              <w:t>0,000</w:t>
            </w:r>
          </w:p>
        </w:tc>
      </w:tr>
      <w:tr w:rsidR="00145E8B" w:rsidRPr="00F8128A" w14:paraId="33168E89" w14:textId="77777777" w:rsidTr="00721CF0">
        <w:trPr>
          <w:trHeight w:val="231"/>
        </w:trPr>
        <w:tc>
          <w:tcPr>
            <w:tcW w:w="1029" w:type="pct"/>
            <w:vMerge/>
          </w:tcPr>
          <w:p w14:paraId="534D3449" w14:textId="77777777" w:rsidR="00145E8B" w:rsidRPr="00F8128A" w:rsidRDefault="00145E8B" w:rsidP="00145E8B">
            <w:pPr>
              <w:jc w:val="left"/>
              <w:rPr>
                <w:b/>
              </w:rPr>
            </w:pPr>
          </w:p>
        </w:tc>
        <w:tc>
          <w:tcPr>
            <w:tcW w:w="1070" w:type="pct"/>
            <w:vMerge/>
          </w:tcPr>
          <w:p w14:paraId="53DBBA7F" w14:textId="77777777" w:rsidR="00145E8B" w:rsidRPr="00F8128A" w:rsidRDefault="00145E8B" w:rsidP="00145E8B">
            <w:pPr>
              <w:pStyle w:val="ListParagraph"/>
              <w:numPr>
                <w:ilvl w:val="0"/>
                <w:numId w:val="14"/>
              </w:numPr>
              <w:spacing w:after="0"/>
              <w:contextualSpacing/>
              <w:jc w:val="left"/>
              <w:rPr>
                <w:b/>
                <w:i/>
                <w:sz w:val="16"/>
                <w:szCs w:val="16"/>
              </w:rPr>
            </w:pPr>
          </w:p>
        </w:tc>
        <w:tc>
          <w:tcPr>
            <w:tcW w:w="300" w:type="pct"/>
            <w:vMerge/>
          </w:tcPr>
          <w:p w14:paraId="2F8E7C25" w14:textId="77777777" w:rsidR="00145E8B" w:rsidRPr="00F8128A" w:rsidRDefault="00145E8B" w:rsidP="00145E8B">
            <w:pPr>
              <w:jc w:val="left"/>
              <w:rPr>
                <w:sz w:val="18"/>
                <w:szCs w:val="18"/>
              </w:rPr>
            </w:pPr>
          </w:p>
        </w:tc>
        <w:tc>
          <w:tcPr>
            <w:tcW w:w="300" w:type="pct"/>
            <w:vMerge/>
          </w:tcPr>
          <w:p w14:paraId="083D6166" w14:textId="77777777" w:rsidR="00145E8B" w:rsidRPr="00F8128A" w:rsidRDefault="00145E8B" w:rsidP="00145E8B">
            <w:pPr>
              <w:jc w:val="left"/>
              <w:rPr>
                <w:sz w:val="18"/>
                <w:szCs w:val="18"/>
              </w:rPr>
            </w:pPr>
          </w:p>
        </w:tc>
        <w:tc>
          <w:tcPr>
            <w:tcW w:w="333" w:type="pct"/>
            <w:gridSpan w:val="2"/>
            <w:vMerge/>
          </w:tcPr>
          <w:p w14:paraId="35CE443F" w14:textId="77777777" w:rsidR="00145E8B" w:rsidRPr="00F8128A" w:rsidRDefault="00145E8B" w:rsidP="00145E8B">
            <w:pPr>
              <w:jc w:val="left"/>
              <w:rPr>
                <w:sz w:val="18"/>
                <w:szCs w:val="18"/>
              </w:rPr>
            </w:pPr>
          </w:p>
        </w:tc>
        <w:tc>
          <w:tcPr>
            <w:tcW w:w="497" w:type="pct"/>
            <w:gridSpan w:val="3"/>
            <w:vMerge/>
          </w:tcPr>
          <w:p w14:paraId="451CF596" w14:textId="77777777" w:rsidR="00145E8B" w:rsidRPr="00F8128A" w:rsidRDefault="00145E8B" w:rsidP="00145E8B">
            <w:pPr>
              <w:jc w:val="left"/>
              <w:rPr>
                <w:sz w:val="18"/>
                <w:szCs w:val="18"/>
              </w:rPr>
            </w:pPr>
          </w:p>
        </w:tc>
        <w:tc>
          <w:tcPr>
            <w:tcW w:w="363" w:type="pct"/>
            <w:gridSpan w:val="3"/>
            <w:vMerge/>
          </w:tcPr>
          <w:p w14:paraId="03064706" w14:textId="77777777" w:rsidR="00145E8B" w:rsidRPr="00F8128A" w:rsidRDefault="00145E8B" w:rsidP="00145E8B">
            <w:pPr>
              <w:tabs>
                <w:tab w:val="left" w:pos="639"/>
              </w:tabs>
              <w:jc w:val="left"/>
              <w:rPr>
                <w:sz w:val="16"/>
                <w:szCs w:val="16"/>
              </w:rPr>
            </w:pPr>
          </w:p>
        </w:tc>
        <w:tc>
          <w:tcPr>
            <w:tcW w:w="698" w:type="pct"/>
          </w:tcPr>
          <w:p w14:paraId="22DF6841" w14:textId="684A2E56" w:rsidR="00145E8B" w:rsidRDefault="00145E8B" w:rsidP="00145E8B">
            <w:pPr>
              <w:tabs>
                <w:tab w:val="left" w:pos="639"/>
              </w:tabs>
              <w:jc w:val="left"/>
              <w:rPr>
                <w:sz w:val="16"/>
                <w:szCs w:val="16"/>
              </w:rPr>
            </w:pPr>
            <w:r>
              <w:rPr>
                <w:sz w:val="16"/>
                <w:szCs w:val="16"/>
              </w:rPr>
              <w:t>71600 Travel</w:t>
            </w:r>
          </w:p>
        </w:tc>
        <w:tc>
          <w:tcPr>
            <w:tcW w:w="410" w:type="pct"/>
          </w:tcPr>
          <w:p w14:paraId="6FAF4C7F" w14:textId="58D7B638" w:rsidR="00145E8B" w:rsidRPr="00F8128A" w:rsidRDefault="0025716E" w:rsidP="00145E8B">
            <w:pPr>
              <w:tabs>
                <w:tab w:val="left" w:pos="639"/>
              </w:tabs>
              <w:jc w:val="right"/>
              <w:rPr>
                <w:sz w:val="16"/>
                <w:szCs w:val="16"/>
              </w:rPr>
            </w:pPr>
            <w:r>
              <w:rPr>
                <w:sz w:val="16"/>
                <w:szCs w:val="16"/>
              </w:rPr>
              <w:t>15</w:t>
            </w:r>
            <w:r w:rsidR="00145E8B">
              <w:rPr>
                <w:sz w:val="16"/>
                <w:szCs w:val="16"/>
              </w:rPr>
              <w:t>,000</w:t>
            </w:r>
          </w:p>
        </w:tc>
      </w:tr>
      <w:tr w:rsidR="00145E8B" w:rsidRPr="00F8128A" w14:paraId="04351ABD" w14:textId="77777777" w:rsidTr="00721CF0">
        <w:trPr>
          <w:trHeight w:val="231"/>
        </w:trPr>
        <w:tc>
          <w:tcPr>
            <w:tcW w:w="1029" w:type="pct"/>
            <w:vMerge/>
          </w:tcPr>
          <w:p w14:paraId="0366F4EA" w14:textId="77777777" w:rsidR="00145E8B" w:rsidRPr="00F8128A" w:rsidRDefault="00145E8B" w:rsidP="00145E8B">
            <w:pPr>
              <w:jc w:val="left"/>
              <w:rPr>
                <w:b/>
              </w:rPr>
            </w:pPr>
          </w:p>
        </w:tc>
        <w:tc>
          <w:tcPr>
            <w:tcW w:w="1070" w:type="pct"/>
            <w:vMerge/>
          </w:tcPr>
          <w:p w14:paraId="1FCE7200" w14:textId="77777777" w:rsidR="00145E8B" w:rsidRPr="00F8128A" w:rsidRDefault="00145E8B" w:rsidP="00145E8B">
            <w:pPr>
              <w:pStyle w:val="ListParagraph"/>
              <w:numPr>
                <w:ilvl w:val="0"/>
                <w:numId w:val="14"/>
              </w:numPr>
              <w:spacing w:after="0"/>
              <w:contextualSpacing/>
              <w:jc w:val="left"/>
              <w:rPr>
                <w:b/>
                <w:i/>
                <w:sz w:val="16"/>
                <w:szCs w:val="16"/>
              </w:rPr>
            </w:pPr>
          </w:p>
        </w:tc>
        <w:tc>
          <w:tcPr>
            <w:tcW w:w="300" w:type="pct"/>
            <w:vMerge/>
          </w:tcPr>
          <w:p w14:paraId="4DF83E4B" w14:textId="77777777" w:rsidR="00145E8B" w:rsidRPr="00F8128A" w:rsidRDefault="00145E8B" w:rsidP="00145E8B">
            <w:pPr>
              <w:jc w:val="left"/>
              <w:rPr>
                <w:sz w:val="18"/>
                <w:szCs w:val="18"/>
              </w:rPr>
            </w:pPr>
          </w:p>
        </w:tc>
        <w:tc>
          <w:tcPr>
            <w:tcW w:w="300" w:type="pct"/>
            <w:vMerge/>
          </w:tcPr>
          <w:p w14:paraId="477AAA59" w14:textId="77777777" w:rsidR="00145E8B" w:rsidRPr="00F8128A" w:rsidRDefault="00145E8B" w:rsidP="00145E8B">
            <w:pPr>
              <w:jc w:val="left"/>
              <w:rPr>
                <w:sz w:val="18"/>
                <w:szCs w:val="18"/>
              </w:rPr>
            </w:pPr>
          </w:p>
        </w:tc>
        <w:tc>
          <w:tcPr>
            <w:tcW w:w="333" w:type="pct"/>
            <w:gridSpan w:val="2"/>
            <w:vMerge/>
          </w:tcPr>
          <w:p w14:paraId="47E5EFC6" w14:textId="77777777" w:rsidR="00145E8B" w:rsidRPr="00F8128A" w:rsidRDefault="00145E8B" w:rsidP="00145E8B">
            <w:pPr>
              <w:jc w:val="left"/>
              <w:rPr>
                <w:sz w:val="18"/>
                <w:szCs w:val="18"/>
              </w:rPr>
            </w:pPr>
          </w:p>
        </w:tc>
        <w:tc>
          <w:tcPr>
            <w:tcW w:w="497" w:type="pct"/>
            <w:gridSpan w:val="3"/>
            <w:vMerge/>
          </w:tcPr>
          <w:p w14:paraId="5B2C57CB" w14:textId="77777777" w:rsidR="00145E8B" w:rsidRPr="00F8128A" w:rsidRDefault="00145E8B" w:rsidP="00145E8B">
            <w:pPr>
              <w:jc w:val="left"/>
              <w:rPr>
                <w:sz w:val="18"/>
                <w:szCs w:val="18"/>
              </w:rPr>
            </w:pPr>
          </w:p>
        </w:tc>
        <w:tc>
          <w:tcPr>
            <w:tcW w:w="363" w:type="pct"/>
            <w:gridSpan w:val="3"/>
            <w:vMerge/>
          </w:tcPr>
          <w:p w14:paraId="4F30F0EB" w14:textId="77777777" w:rsidR="00145E8B" w:rsidRPr="00F8128A" w:rsidRDefault="00145E8B" w:rsidP="00145E8B">
            <w:pPr>
              <w:tabs>
                <w:tab w:val="left" w:pos="639"/>
              </w:tabs>
              <w:jc w:val="left"/>
              <w:rPr>
                <w:sz w:val="16"/>
                <w:szCs w:val="16"/>
              </w:rPr>
            </w:pPr>
          </w:p>
        </w:tc>
        <w:tc>
          <w:tcPr>
            <w:tcW w:w="698" w:type="pct"/>
          </w:tcPr>
          <w:p w14:paraId="23974FF9" w14:textId="2126E461" w:rsidR="00145E8B" w:rsidRDefault="00145E8B" w:rsidP="00145E8B">
            <w:pPr>
              <w:tabs>
                <w:tab w:val="left" w:pos="639"/>
              </w:tabs>
              <w:jc w:val="left"/>
              <w:rPr>
                <w:sz w:val="16"/>
                <w:szCs w:val="16"/>
              </w:rPr>
            </w:pPr>
            <w:r w:rsidRPr="00F848E7">
              <w:rPr>
                <w:sz w:val="16"/>
                <w:szCs w:val="16"/>
              </w:rPr>
              <w:t>74500 Misc</w:t>
            </w:r>
          </w:p>
        </w:tc>
        <w:tc>
          <w:tcPr>
            <w:tcW w:w="410" w:type="pct"/>
          </w:tcPr>
          <w:p w14:paraId="7EE3CCCF" w14:textId="3780431F" w:rsidR="00145E8B" w:rsidRPr="00F8128A" w:rsidRDefault="00145E8B" w:rsidP="00145E8B">
            <w:pPr>
              <w:tabs>
                <w:tab w:val="left" w:pos="639"/>
              </w:tabs>
              <w:jc w:val="right"/>
              <w:rPr>
                <w:sz w:val="16"/>
                <w:szCs w:val="16"/>
              </w:rPr>
            </w:pPr>
            <w:r>
              <w:rPr>
                <w:sz w:val="16"/>
                <w:szCs w:val="16"/>
              </w:rPr>
              <w:t>2,000</w:t>
            </w:r>
          </w:p>
        </w:tc>
      </w:tr>
      <w:tr w:rsidR="0025716E" w:rsidRPr="00F8128A" w14:paraId="172F533D" w14:textId="77777777" w:rsidTr="00721CF0">
        <w:trPr>
          <w:trHeight w:val="231"/>
        </w:trPr>
        <w:tc>
          <w:tcPr>
            <w:tcW w:w="1029" w:type="pct"/>
            <w:vMerge/>
          </w:tcPr>
          <w:p w14:paraId="34DF006B" w14:textId="77777777" w:rsidR="0025716E" w:rsidRPr="00F8128A" w:rsidRDefault="0025716E" w:rsidP="0025716E">
            <w:pPr>
              <w:jc w:val="left"/>
              <w:rPr>
                <w:b/>
              </w:rPr>
            </w:pPr>
          </w:p>
        </w:tc>
        <w:tc>
          <w:tcPr>
            <w:tcW w:w="1070" w:type="pct"/>
            <w:vMerge/>
          </w:tcPr>
          <w:p w14:paraId="6A1FD24C" w14:textId="77777777" w:rsidR="0025716E" w:rsidRPr="00F8128A" w:rsidRDefault="0025716E" w:rsidP="0025716E">
            <w:pPr>
              <w:pStyle w:val="ListParagraph"/>
              <w:numPr>
                <w:ilvl w:val="0"/>
                <w:numId w:val="14"/>
              </w:numPr>
              <w:spacing w:after="0"/>
              <w:contextualSpacing/>
              <w:jc w:val="left"/>
              <w:rPr>
                <w:b/>
                <w:i/>
                <w:sz w:val="16"/>
                <w:szCs w:val="16"/>
              </w:rPr>
            </w:pPr>
          </w:p>
        </w:tc>
        <w:tc>
          <w:tcPr>
            <w:tcW w:w="300" w:type="pct"/>
            <w:vMerge/>
          </w:tcPr>
          <w:p w14:paraId="61D3AE1C" w14:textId="77777777" w:rsidR="0025716E" w:rsidRPr="00F8128A" w:rsidRDefault="0025716E" w:rsidP="0025716E">
            <w:pPr>
              <w:jc w:val="left"/>
              <w:rPr>
                <w:sz w:val="18"/>
                <w:szCs w:val="18"/>
              </w:rPr>
            </w:pPr>
          </w:p>
        </w:tc>
        <w:tc>
          <w:tcPr>
            <w:tcW w:w="300" w:type="pct"/>
            <w:vMerge/>
          </w:tcPr>
          <w:p w14:paraId="10CB55B8" w14:textId="77777777" w:rsidR="0025716E" w:rsidRPr="00F8128A" w:rsidRDefault="0025716E" w:rsidP="0025716E">
            <w:pPr>
              <w:jc w:val="left"/>
              <w:rPr>
                <w:sz w:val="18"/>
                <w:szCs w:val="18"/>
              </w:rPr>
            </w:pPr>
          </w:p>
        </w:tc>
        <w:tc>
          <w:tcPr>
            <w:tcW w:w="333" w:type="pct"/>
            <w:gridSpan w:val="2"/>
            <w:vMerge/>
          </w:tcPr>
          <w:p w14:paraId="63A43CBF" w14:textId="77777777" w:rsidR="0025716E" w:rsidRPr="00F8128A" w:rsidRDefault="0025716E" w:rsidP="0025716E">
            <w:pPr>
              <w:jc w:val="left"/>
              <w:rPr>
                <w:sz w:val="18"/>
                <w:szCs w:val="18"/>
              </w:rPr>
            </w:pPr>
          </w:p>
        </w:tc>
        <w:tc>
          <w:tcPr>
            <w:tcW w:w="497" w:type="pct"/>
            <w:gridSpan w:val="3"/>
            <w:vMerge/>
          </w:tcPr>
          <w:p w14:paraId="2EBB617A" w14:textId="77777777" w:rsidR="0025716E" w:rsidRPr="00F8128A" w:rsidRDefault="0025716E" w:rsidP="0025716E">
            <w:pPr>
              <w:jc w:val="left"/>
              <w:rPr>
                <w:sz w:val="18"/>
                <w:szCs w:val="18"/>
              </w:rPr>
            </w:pPr>
          </w:p>
        </w:tc>
        <w:tc>
          <w:tcPr>
            <w:tcW w:w="363" w:type="pct"/>
            <w:gridSpan w:val="3"/>
            <w:vMerge/>
          </w:tcPr>
          <w:p w14:paraId="659742FC" w14:textId="77777777" w:rsidR="0025716E" w:rsidRPr="00F8128A" w:rsidRDefault="0025716E" w:rsidP="0025716E">
            <w:pPr>
              <w:tabs>
                <w:tab w:val="left" w:pos="639"/>
              </w:tabs>
              <w:jc w:val="left"/>
              <w:rPr>
                <w:sz w:val="16"/>
                <w:szCs w:val="16"/>
              </w:rPr>
            </w:pPr>
          </w:p>
        </w:tc>
        <w:tc>
          <w:tcPr>
            <w:tcW w:w="698" w:type="pct"/>
          </w:tcPr>
          <w:p w14:paraId="76F1AA31" w14:textId="6350B2AA" w:rsidR="0025716E" w:rsidRDefault="0025716E" w:rsidP="0025716E">
            <w:pPr>
              <w:tabs>
                <w:tab w:val="left" w:pos="639"/>
              </w:tabs>
              <w:jc w:val="left"/>
              <w:rPr>
                <w:sz w:val="16"/>
                <w:szCs w:val="16"/>
              </w:rPr>
            </w:pPr>
            <w:r>
              <w:rPr>
                <w:sz w:val="16"/>
                <w:szCs w:val="16"/>
              </w:rPr>
              <w:t>72200 Equip and Furniture</w:t>
            </w:r>
          </w:p>
        </w:tc>
        <w:tc>
          <w:tcPr>
            <w:tcW w:w="410" w:type="pct"/>
          </w:tcPr>
          <w:p w14:paraId="301B022D" w14:textId="6D2B11C7" w:rsidR="0025716E" w:rsidRDefault="0025716E" w:rsidP="0025716E">
            <w:pPr>
              <w:tabs>
                <w:tab w:val="left" w:pos="639"/>
              </w:tabs>
              <w:jc w:val="right"/>
              <w:rPr>
                <w:sz w:val="16"/>
                <w:szCs w:val="16"/>
              </w:rPr>
            </w:pPr>
            <w:r>
              <w:rPr>
                <w:sz w:val="16"/>
                <w:szCs w:val="16"/>
              </w:rPr>
              <w:t>8,000</w:t>
            </w:r>
          </w:p>
        </w:tc>
      </w:tr>
      <w:tr w:rsidR="0025716E" w:rsidRPr="00F8128A" w14:paraId="15DEB17E" w14:textId="77777777" w:rsidTr="00721CF0">
        <w:trPr>
          <w:trHeight w:val="231"/>
        </w:trPr>
        <w:tc>
          <w:tcPr>
            <w:tcW w:w="1029" w:type="pct"/>
            <w:vMerge/>
          </w:tcPr>
          <w:p w14:paraId="044F69C1" w14:textId="77777777" w:rsidR="0025716E" w:rsidRPr="00F8128A" w:rsidRDefault="0025716E" w:rsidP="0025716E">
            <w:pPr>
              <w:jc w:val="left"/>
              <w:rPr>
                <w:b/>
              </w:rPr>
            </w:pPr>
          </w:p>
        </w:tc>
        <w:tc>
          <w:tcPr>
            <w:tcW w:w="1070" w:type="pct"/>
            <w:vMerge/>
          </w:tcPr>
          <w:p w14:paraId="7598C137" w14:textId="77777777" w:rsidR="0025716E" w:rsidRPr="00F8128A" w:rsidRDefault="0025716E" w:rsidP="0025716E">
            <w:pPr>
              <w:pStyle w:val="ListParagraph"/>
              <w:numPr>
                <w:ilvl w:val="0"/>
                <w:numId w:val="14"/>
              </w:numPr>
              <w:spacing w:after="0"/>
              <w:contextualSpacing/>
              <w:jc w:val="left"/>
              <w:rPr>
                <w:b/>
                <w:i/>
                <w:sz w:val="16"/>
                <w:szCs w:val="16"/>
              </w:rPr>
            </w:pPr>
          </w:p>
        </w:tc>
        <w:tc>
          <w:tcPr>
            <w:tcW w:w="300" w:type="pct"/>
            <w:vMerge/>
          </w:tcPr>
          <w:p w14:paraId="00394C5A" w14:textId="77777777" w:rsidR="0025716E" w:rsidRPr="00F8128A" w:rsidRDefault="0025716E" w:rsidP="0025716E">
            <w:pPr>
              <w:jc w:val="left"/>
              <w:rPr>
                <w:sz w:val="18"/>
                <w:szCs w:val="18"/>
              </w:rPr>
            </w:pPr>
          </w:p>
        </w:tc>
        <w:tc>
          <w:tcPr>
            <w:tcW w:w="300" w:type="pct"/>
            <w:vMerge/>
          </w:tcPr>
          <w:p w14:paraId="3132C56E" w14:textId="77777777" w:rsidR="0025716E" w:rsidRPr="00F8128A" w:rsidRDefault="0025716E" w:rsidP="0025716E">
            <w:pPr>
              <w:jc w:val="left"/>
              <w:rPr>
                <w:sz w:val="18"/>
                <w:szCs w:val="18"/>
              </w:rPr>
            </w:pPr>
          </w:p>
        </w:tc>
        <w:tc>
          <w:tcPr>
            <w:tcW w:w="333" w:type="pct"/>
            <w:gridSpan w:val="2"/>
            <w:vMerge/>
          </w:tcPr>
          <w:p w14:paraId="03CCD14D" w14:textId="77777777" w:rsidR="0025716E" w:rsidRPr="00F8128A" w:rsidRDefault="0025716E" w:rsidP="0025716E">
            <w:pPr>
              <w:jc w:val="left"/>
              <w:rPr>
                <w:sz w:val="18"/>
                <w:szCs w:val="18"/>
              </w:rPr>
            </w:pPr>
          </w:p>
        </w:tc>
        <w:tc>
          <w:tcPr>
            <w:tcW w:w="497" w:type="pct"/>
            <w:gridSpan w:val="3"/>
            <w:vMerge/>
          </w:tcPr>
          <w:p w14:paraId="63862BA5" w14:textId="77777777" w:rsidR="0025716E" w:rsidRPr="00F8128A" w:rsidRDefault="0025716E" w:rsidP="0025716E">
            <w:pPr>
              <w:jc w:val="left"/>
              <w:rPr>
                <w:sz w:val="18"/>
                <w:szCs w:val="18"/>
              </w:rPr>
            </w:pPr>
          </w:p>
        </w:tc>
        <w:tc>
          <w:tcPr>
            <w:tcW w:w="363" w:type="pct"/>
            <w:gridSpan w:val="3"/>
            <w:vMerge/>
          </w:tcPr>
          <w:p w14:paraId="2D454D62" w14:textId="77777777" w:rsidR="0025716E" w:rsidRPr="00F8128A" w:rsidRDefault="0025716E" w:rsidP="0025716E">
            <w:pPr>
              <w:tabs>
                <w:tab w:val="left" w:pos="639"/>
              </w:tabs>
              <w:jc w:val="left"/>
              <w:rPr>
                <w:sz w:val="16"/>
                <w:szCs w:val="16"/>
              </w:rPr>
            </w:pPr>
          </w:p>
        </w:tc>
        <w:tc>
          <w:tcPr>
            <w:tcW w:w="698" w:type="pct"/>
          </w:tcPr>
          <w:p w14:paraId="56B6666B" w14:textId="5AA3B933" w:rsidR="0025716E" w:rsidRDefault="0025716E" w:rsidP="0025716E">
            <w:pPr>
              <w:tabs>
                <w:tab w:val="left" w:pos="639"/>
              </w:tabs>
              <w:jc w:val="left"/>
              <w:rPr>
                <w:sz w:val="16"/>
                <w:szCs w:val="16"/>
              </w:rPr>
            </w:pPr>
            <w:r>
              <w:rPr>
                <w:sz w:val="16"/>
                <w:szCs w:val="16"/>
              </w:rPr>
              <w:t>75700 Training</w:t>
            </w:r>
          </w:p>
        </w:tc>
        <w:tc>
          <w:tcPr>
            <w:tcW w:w="410" w:type="pct"/>
          </w:tcPr>
          <w:p w14:paraId="2E83EB18" w14:textId="6501712D" w:rsidR="0025716E" w:rsidRPr="00F8128A" w:rsidRDefault="0025716E" w:rsidP="0025716E">
            <w:pPr>
              <w:tabs>
                <w:tab w:val="left" w:pos="639"/>
              </w:tabs>
              <w:jc w:val="right"/>
              <w:rPr>
                <w:sz w:val="16"/>
                <w:szCs w:val="16"/>
              </w:rPr>
            </w:pPr>
            <w:r>
              <w:rPr>
                <w:sz w:val="16"/>
                <w:szCs w:val="16"/>
              </w:rPr>
              <w:t>15,000</w:t>
            </w:r>
          </w:p>
        </w:tc>
      </w:tr>
      <w:tr w:rsidR="0025716E" w:rsidRPr="00F8128A" w14:paraId="028F2BE1" w14:textId="77777777" w:rsidTr="0033111C">
        <w:trPr>
          <w:trHeight w:val="1260"/>
        </w:trPr>
        <w:tc>
          <w:tcPr>
            <w:tcW w:w="1029" w:type="pct"/>
            <w:vMerge/>
          </w:tcPr>
          <w:p w14:paraId="1B4BE3FA" w14:textId="77777777" w:rsidR="0025716E" w:rsidRPr="00F8128A" w:rsidRDefault="0025716E" w:rsidP="0025716E">
            <w:pPr>
              <w:jc w:val="left"/>
              <w:rPr>
                <w:b/>
              </w:rPr>
            </w:pPr>
          </w:p>
        </w:tc>
        <w:tc>
          <w:tcPr>
            <w:tcW w:w="1070" w:type="pct"/>
            <w:vMerge/>
          </w:tcPr>
          <w:p w14:paraId="49759FF2" w14:textId="77777777" w:rsidR="0025716E" w:rsidRPr="00F8128A" w:rsidRDefault="0025716E" w:rsidP="0025716E">
            <w:pPr>
              <w:pStyle w:val="ListParagraph"/>
              <w:numPr>
                <w:ilvl w:val="0"/>
                <w:numId w:val="14"/>
              </w:numPr>
              <w:spacing w:after="0"/>
              <w:contextualSpacing/>
              <w:jc w:val="left"/>
              <w:rPr>
                <w:b/>
                <w:i/>
                <w:sz w:val="16"/>
                <w:szCs w:val="16"/>
              </w:rPr>
            </w:pPr>
          </w:p>
        </w:tc>
        <w:tc>
          <w:tcPr>
            <w:tcW w:w="300" w:type="pct"/>
            <w:vMerge/>
          </w:tcPr>
          <w:p w14:paraId="4085F49C" w14:textId="77777777" w:rsidR="0025716E" w:rsidRPr="00F8128A" w:rsidRDefault="0025716E" w:rsidP="0025716E">
            <w:pPr>
              <w:jc w:val="left"/>
              <w:rPr>
                <w:sz w:val="18"/>
                <w:szCs w:val="18"/>
              </w:rPr>
            </w:pPr>
          </w:p>
        </w:tc>
        <w:tc>
          <w:tcPr>
            <w:tcW w:w="300" w:type="pct"/>
            <w:vMerge/>
          </w:tcPr>
          <w:p w14:paraId="6E05DB83" w14:textId="77777777" w:rsidR="0025716E" w:rsidRPr="00F8128A" w:rsidRDefault="0025716E" w:rsidP="0025716E">
            <w:pPr>
              <w:jc w:val="left"/>
              <w:rPr>
                <w:sz w:val="18"/>
                <w:szCs w:val="18"/>
              </w:rPr>
            </w:pPr>
          </w:p>
        </w:tc>
        <w:tc>
          <w:tcPr>
            <w:tcW w:w="333" w:type="pct"/>
            <w:gridSpan w:val="2"/>
            <w:vMerge/>
          </w:tcPr>
          <w:p w14:paraId="71C31E6F" w14:textId="77777777" w:rsidR="0025716E" w:rsidRPr="00F8128A" w:rsidRDefault="0025716E" w:rsidP="0025716E">
            <w:pPr>
              <w:jc w:val="left"/>
              <w:rPr>
                <w:sz w:val="18"/>
                <w:szCs w:val="18"/>
              </w:rPr>
            </w:pPr>
          </w:p>
        </w:tc>
        <w:tc>
          <w:tcPr>
            <w:tcW w:w="497" w:type="pct"/>
            <w:gridSpan w:val="3"/>
            <w:vMerge/>
          </w:tcPr>
          <w:p w14:paraId="65736D40" w14:textId="77777777" w:rsidR="0025716E" w:rsidRPr="00F8128A" w:rsidRDefault="0025716E" w:rsidP="0025716E">
            <w:pPr>
              <w:jc w:val="left"/>
              <w:rPr>
                <w:sz w:val="18"/>
                <w:szCs w:val="18"/>
              </w:rPr>
            </w:pPr>
          </w:p>
        </w:tc>
        <w:tc>
          <w:tcPr>
            <w:tcW w:w="363" w:type="pct"/>
            <w:gridSpan w:val="3"/>
            <w:vMerge/>
          </w:tcPr>
          <w:p w14:paraId="183323DE" w14:textId="77777777" w:rsidR="0025716E" w:rsidRPr="00F8128A" w:rsidRDefault="0025716E" w:rsidP="0025716E">
            <w:pPr>
              <w:tabs>
                <w:tab w:val="left" w:pos="639"/>
              </w:tabs>
              <w:jc w:val="left"/>
              <w:rPr>
                <w:sz w:val="16"/>
                <w:szCs w:val="16"/>
              </w:rPr>
            </w:pPr>
          </w:p>
        </w:tc>
        <w:tc>
          <w:tcPr>
            <w:tcW w:w="698" w:type="pct"/>
          </w:tcPr>
          <w:p w14:paraId="7CF3B989" w14:textId="1FC270E5" w:rsidR="0025716E" w:rsidRDefault="0025716E" w:rsidP="0025716E">
            <w:pPr>
              <w:tabs>
                <w:tab w:val="left" w:pos="639"/>
              </w:tabs>
              <w:jc w:val="left"/>
              <w:rPr>
                <w:sz w:val="16"/>
                <w:szCs w:val="16"/>
              </w:rPr>
            </w:pPr>
          </w:p>
        </w:tc>
        <w:tc>
          <w:tcPr>
            <w:tcW w:w="410" w:type="pct"/>
          </w:tcPr>
          <w:p w14:paraId="2D21BE52" w14:textId="77777777" w:rsidR="0025716E" w:rsidRPr="00F8128A" w:rsidRDefault="0025716E" w:rsidP="0025716E">
            <w:pPr>
              <w:tabs>
                <w:tab w:val="left" w:pos="639"/>
              </w:tabs>
              <w:jc w:val="right"/>
              <w:rPr>
                <w:sz w:val="16"/>
                <w:szCs w:val="16"/>
              </w:rPr>
            </w:pPr>
          </w:p>
        </w:tc>
      </w:tr>
      <w:tr w:rsidR="0025716E" w:rsidRPr="00F8128A" w14:paraId="71A803FE" w14:textId="77777777" w:rsidTr="00721CF0">
        <w:trPr>
          <w:trHeight w:val="278"/>
        </w:trPr>
        <w:tc>
          <w:tcPr>
            <w:tcW w:w="1029" w:type="pct"/>
            <w:vMerge/>
          </w:tcPr>
          <w:p w14:paraId="1254D5A7" w14:textId="77777777" w:rsidR="0025716E" w:rsidRPr="00F8128A" w:rsidRDefault="0025716E" w:rsidP="0025716E">
            <w:pPr>
              <w:spacing w:before="60"/>
              <w:jc w:val="left"/>
              <w:rPr>
                <w:b/>
              </w:rPr>
            </w:pPr>
          </w:p>
        </w:tc>
        <w:tc>
          <w:tcPr>
            <w:tcW w:w="3561" w:type="pct"/>
            <w:gridSpan w:val="12"/>
            <w:shd w:val="clear" w:color="auto" w:fill="D9D9D9" w:themeFill="background1" w:themeFillShade="D9"/>
          </w:tcPr>
          <w:p w14:paraId="5B95276E" w14:textId="77777777" w:rsidR="0025716E" w:rsidRPr="00F8128A" w:rsidRDefault="0025716E" w:rsidP="0025716E">
            <w:pPr>
              <w:jc w:val="left"/>
              <w:rPr>
                <w:sz w:val="16"/>
                <w:szCs w:val="16"/>
                <w:highlight w:val="lightGray"/>
              </w:rPr>
            </w:pPr>
            <w:r w:rsidRPr="00F8128A">
              <w:rPr>
                <w:b/>
                <w:i/>
                <w:iCs/>
                <w:sz w:val="16"/>
                <w:szCs w:val="16"/>
                <w:highlight w:val="lightGray"/>
              </w:rPr>
              <w:t>Subtotal</w:t>
            </w:r>
            <w:r>
              <w:rPr>
                <w:b/>
                <w:i/>
                <w:iCs/>
                <w:sz w:val="16"/>
                <w:szCs w:val="16"/>
                <w:highlight w:val="lightGray"/>
              </w:rPr>
              <w:t xml:space="preserve"> </w:t>
            </w:r>
          </w:p>
        </w:tc>
        <w:tc>
          <w:tcPr>
            <w:tcW w:w="410" w:type="pct"/>
            <w:shd w:val="clear" w:color="auto" w:fill="D9D9D9" w:themeFill="background1" w:themeFillShade="D9"/>
          </w:tcPr>
          <w:p w14:paraId="041696E8" w14:textId="4217D0D8" w:rsidR="0025716E" w:rsidRPr="00BD117A" w:rsidRDefault="0025716E" w:rsidP="0025716E">
            <w:pPr>
              <w:spacing w:after="0"/>
              <w:jc w:val="right"/>
              <w:rPr>
                <w:b/>
                <w:i/>
                <w:sz w:val="16"/>
                <w:szCs w:val="16"/>
                <w:highlight w:val="lightGray"/>
              </w:rPr>
            </w:pPr>
            <w:r>
              <w:rPr>
                <w:b/>
                <w:i/>
                <w:sz w:val="16"/>
                <w:szCs w:val="16"/>
                <w:highlight w:val="lightGray"/>
              </w:rPr>
              <w:t>105,000</w:t>
            </w:r>
          </w:p>
        </w:tc>
      </w:tr>
      <w:tr w:rsidR="0025716E" w:rsidRPr="00F8128A" w14:paraId="32F4D831" w14:textId="77777777" w:rsidTr="00721CF0">
        <w:trPr>
          <w:trHeight w:val="278"/>
        </w:trPr>
        <w:tc>
          <w:tcPr>
            <w:tcW w:w="1029" w:type="pct"/>
            <w:vMerge/>
          </w:tcPr>
          <w:p w14:paraId="55AE0C93" w14:textId="77777777" w:rsidR="0025716E" w:rsidRPr="00F8128A" w:rsidRDefault="0025716E" w:rsidP="0025716E">
            <w:pPr>
              <w:spacing w:before="60"/>
              <w:jc w:val="left"/>
              <w:rPr>
                <w:b/>
              </w:rPr>
            </w:pPr>
          </w:p>
        </w:tc>
        <w:tc>
          <w:tcPr>
            <w:tcW w:w="3561" w:type="pct"/>
            <w:gridSpan w:val="12"/>
            <w:shd w:val="clear" w:color="auto" w:fill="D9D9D9" w:themeFill="background1" w:themeFillShade="D9"/>
          </w:tcPr>
          <w:p w14:paraId="1125536C" w14:textId="533CA4FD" w:rsidR="0025716E" w:rsidRPr="00F8128A" w:rsidRDefault="0025716E" w:rsidP="0025716E">
            <w:pPr>
              <w:jc w:val="left"/>
              <w:rPr>
                <w:b/>
                <w:i/>
                <w:iCs/>
                <w:sz w:val="16"/>
                <w:szCs w:val="16"/>
                <w:highlight w:val="lightGray"/>
              </w:rPr>
            </w:pPr>
            <w:r>
              <w:rPr>
                <w:b/>
                <w:i/>
                <w:iCs/>
                <w:sz w:val="16"/>
                <w:szCs w:val="16"/>
                <w:highlight w:val="lightGray"/>
              </w:rPr>
              <w:t>Subtotal Activity Result 1.1</w:t>
            </w:r>
          </w:p>
        </w:tc>
        <w:tc>
          <w:tcPr>
            <w:tcW w:w="410" w:type="pct"/>
            <w:shd w:val="clear" w:color="auto" w:fill="D9D9D9" w:themeFill="background1" w:themeFillShade="D9"/>
          </w:tcPr>
          <w:p w14:paraId="5FFE1EEA" w14:textId="5829E69D" w:rsidR="0025716E" w:rsidRPr="00BD117A" w:rsidRDefault="0025716E" w:rsidP="0025716E">
            <w:pPr>
              <w:spacing w:after="0"/>
              <w:jc w:val="right"/>
              <w:rPr>
                <w:b/>
                <w:i/>
                <w:sz w:val="16"/>
                <w:szCs w:val="16"/>
                <w:highlight w:val="lightGray"/>
              </w:rPr>
            </w:pPr>
            <w:r w:rsidRPr="00BD117A">
              <w:rPr>
                <w:b/>
                <w:i/>
                <w:sz w:val="16"/>
                <w:szCs w:val="16"/>
                <w:highlight w:val="lightGray"/>
              </w:rPr>
              <w:t>1</w:t>
            </w:r>
            <w:r>
              <w:rPr>
                <w:b/>
                <w:i/>
                <w:sz w:val="16"/>
                <w:szCs w:val="16"/>
                <w:highlight w:val="lightGray"/>
              </w:rPr>
              <w:t>55</w:t>
            </w:r>
            <w:r w:rsidRPr="00BD117A">
              <w:rPr>
                <w:b/>
                <w:i/>
                <w:sz w:val="16"/>
                <w:szCs w:val="16"/>
                <w:highlight w:val="lightGray"/>
              </w:rPr>
              <w:t>,000</w:t>
            </w:r>
          </w:p>
        </w:tc>
      </w:tr>
      <w:tr w:rsidR="0025716E" w:rsidRPr="00F8128A" w14:paraId="6519F27F" w14:textId="77777777" w:rsidTr="00721CF0">
        <w:trPr>
          <w:trHeight w:val="269"/>
        </w:trPr>
        <w:tc>
          <w:tcPr>
            <w:tcW w:w="1029" w:type="pct"/>
            <w:vMerge w:val="restart"/>
          </w:tcPr>
          <w:p w14:paraId="761699D4" w14:textId="09967DFB" w:rsidR="0025716E" w:rsidRPr="00F8128A" w:rsidRDefault="0025716E" w:rsidP="0025716E">
            <w:pPr>
              <w:jc w:val="left"/>
            </w:pPr>
            <w:r>
              <w:rPr>
                <w:b/>
                <w:sz w:val="20"/>
                <w:szCs w:val="20"/>
              </w:rPr>
              <w:t>Activity Result 1.2</w:t>
            </w:r>
            <w:r w:rsidRPr="00827193">
              <w:rPr>
                <w:b/>
                <w:sz w:val="20"/>
                <w:szCs w:val="20"/>
              </w:rPr>
              <w:t xml:space="preserve"> </w:t>
            </w:r>
            <w:r>
              <w:rPr>
                <w:b/>
                <w:sz w:val="20"/>
                <w:szCs w:val="20"/>
              </w:rPr>
              <w:t xml:space="preserve">Antigua and Barbuda </w:t>
            </w:r>
            <w:r w:rsidRPr="00827193">
              <w:rPr>
                <w:b/>
                <w:sz w:val="20"/>
                <w:szCs w:val="20"/>
              </w:rPr>
              <w:t>Government had the appropriate capacity to assess, plan, implement and coordinate recovery</w:t>
            </w:r>
            <w:r>
              <w:rPr>
                <w:b/>
                <w:sz w:val="20"/>
                <w:szCs w:val="20"/>
              </w:rPr>
              <w:t xml:space="preserve"> process</w:t>
            </w:r>
          </w:p>
        </w:tc>
        <w:tc>
          <w:tcPr>
            <w:tcW w:w="1070" w:type="pct"/>
            <w:vMerge w:val="restart"/>
          </w:tcPr>
          <w:p w14:paraId="5C184589" w14:textId="2F9F7725" w:rsidR="0025716E" w:rsidRPr="00B13B38" w:rsidRDefault="0025716E" w:rsidP="0025716E">
            <w:pPr>
              <w:jc w:val="left"/>
              <w:rPr>
                <w:rFonts w:cs="Arial"/>
                <w:b/>
                <w:i/>
                <w:sz w:val="16"/>
                <w:szCs w:val="16"/>
              </w:rPr>
            </w:pPr>
            <w:r w:rsidRPr="00B13B38">
              <w:rPr>
                <w:rFonts w:cs="Arial"/>
                <w:b/>
                <w:i/>
                <w:sz w:val="16"/>
                <w:szCs w:val="16"/>
              </w:rPr>
              <w:t>1</w:t>
            </w:r>
            <w:r>
              <w:rPr>
                <w:rFonts w:cs="Arial"/>
                <w:b/>
                <w:i/>
                <w:sz w:val="16"/>
                <w:szCs w:val="16"/>
              </w:rPr>
              <w:t>.2.1</w:t>
            </w:r>
            <w:r w:rsidRPr="00B13B38">
              <w:rPr>
                <w:rFonts w:cs="Arial"/>
                <w:b/>
                <w:i/>
                <w:sz w:val="16"/>
                <w:szCs w:val="16"/>
              </w:rPr>
              <w:t xml:space="preserve"> Provide with immediate technical expertise and know-how in debris/waste management the national government of Barbuda</w:t>
            </w:r>
            <w:r>
              <w:rPr>
                <w:rFonts w:cs="Arial"/>
                <w:b/>
                <w:i/>
                <w:sz w:val="16"/>
                <w:szCs w:val="16"/>
              </w:rPr>
              <w:t xml:space="preserve"> (complemented by  4.3)</w:t>
            </w:r>
          </w:p>
          <w:p w14:paraId="2A308BC9" w14:textId="77777777" w:rsidR="0025716E" w:rsidRPr="00B13B38" w:rsidRDefault="0025716E" w:rsidP="0025716E">
            <w:pPr>
              <w:pStyle w:val="ListParagraph"/>
              <w:numPr>
                <w:ilvl w:val="0"/>
                <w:numId w:val="14"/>
              </w:numPr>
              <w:spacing w:after="0"/>
              <w:contextualSpacing/>
              <w:jc w:val="left"/>
              <w:rPr>
                <w:sz w:val="16"/>
                <w:szCs w:val="16"/>
              </w:rPr>
            </w:pPr>
            <w:r w:rsidRPr="00B13B38">
              <w:rPr>
                <w:sz w:val="16"/>
                <w:szCs w:val="16"/>
              </w:rPr>
              <w:t>Planning and coordinating debris and waste removal</w:t>
            </w:r>
          </w:p>
          <w:p w14:paraId="236F70E4" w14:textId="3EF2C4E3" w:rsidR="0025716E" w:rsidRPr="00B13B38" w:rsidRDefault="003F1369" w:rsidP="0025716E">
            <w:pPr>
              <w:pStyle w:val="ListParagraph"/>
              <w:numPr>
                <w:ilvl w:val="0"/>
                <w:numId w:val="14"/>
              </w:numPr>
              <w:spacing w:after="0"/>
              <w:contextualSpacing/>
              <w:jc w:val="left"/>
              <w:rPr>
                <w:sz w:val="16"/>
                <w:szCs w:val="16"/>
              </w:rPr>
            </w:pPr>
            <w:r>
              <w:rPr>
                <w:sz w:val="16"/>
                <w:szCs w:val="16"/>
              </w:rPr>
              <w:t xml:space="preserve">Gender-balanced emergency employment in </w:t>
            </w:r>
            <w:r w:rsidR="0025716E" w:rsidRPr="00B13B38">
              <w:rPr>
                <w:sz w:val="16"/>
                <w:szCs w:val="16"/>
              </w:rPr>
              <w:t>waste</w:t>
            </w:r>
            <w:r>
              <w:rPr>
                <w:sz w:val="16"/>
                <w:szCs w:val="16"/>
              </w:rPr>
              <w:t xml:space="preserve"> clearance</w:t>
            </w:r>
          </w:p>
          <w:p w14:paraId="054AB0A0" w14:textId="77777777" w:rsidR="0025716E" w:rsidRPr="00F8128A" w:rsidRDefault="0025716E" w:rsidP="0025716E">
            <w:pPr>
              <w:pStyle w:val="ListParagraph"/>
              <w:numPr>
                <w:ilvl w:val="0"/>
                <w:numId w:val="14"/>
              </w:numPr>
              <w:spacing w:after="0"/>
              <w:contextualSpacing/>
              <w:jc w:val="left"/>
              <w:rPr>
                <w:rFonts w:cs="Arial"/>
                <w:sz w:val="16"/>
                <w:szCs w:val="16"/>
              </w:rPr>
            </w:pPr>
            <w:r w:rsidRPr="00B13B38">
              <w:rPr>
                <w:sz w:val="16"/>
                <w:szCs w:val="16"/>
              </w:rPr>
              <w:t>Technical assistance for safe waste disposal for the longer term</w:t>
            </w:r>
          </w:p>
        </w:tc>
        <w:tc>
          <w:tcPr>
            <w:tcW w:w="300" w:type="pct"/>
            <w:vMerge w:val="restart"/>
          </w:tcPr>
          <w:p w14:paraId="1D669CC7" w14:textId="77777777" w:rsidR="0025716E" w:rsidRPr="00F8128A" w:rsidRDefault="0025716E" w:rsidP="0025716E">
            <w:pPr>
              <w:jc w:val="left"/>
              <w:rPr>
                <w:sz w:val="16"/>
                <w:szCs w:val="16"/>
              </w:rPr>
            </w:pPr>
          </w:p>
        </w:tc>
        <w:tc>
          <w:tcPr>
            <w:tcW w:w="300" w:type="pct"/>
            <w:vMerge w:val="restart"/>
          </w:tcPr>
          <w:p w14:paraId="0499500B" w14:textId="77777777" w:rsidR="0025716E" w:rsidRPr="00F8128A" w:rsidRDefault="0025716E" w:rsidP="0025716E">
            <w:pPr>
              <w:jc w:val="left"/>
              <w:rPr>
                <w:sz w:val="16"/>
                <w:szCs w:val="16"/>
              </w:rPr>
            </w:pPr>
          </w:p>
        </w:tc>
        <w:tc>
          <w:tcPr>
            <w:tcW w:w="333" w:type="pct"/>
            <w:gridSpan w:val="2"/>
            <w:vMerge w:val="restart"/>
          </w:tcPr>
          <w:p w14:paraId="08A06FFF" w14:textId="77777777" w:rsidR="0025716E" w:rsidRPr="00F8128A" w:rsidRDefault="0025716E" w:rsidP="0025716E">
            <w:pPr>
              <w:jc w:val="left"/>
              <w:rPr>
                <w:sz w:val="18"/>
                <w:szCs w:val="18"/>
              </w:rPr>
            </w:pPr>
          </w:p>
        </w:tc>
        <w:tc>
          <w:tcPr>
            <w:tcW w:w="497" w:type="pct"/>
            <w:gridSpan w:val="3"/>
            <w:vMerge w:val="restart"/>
          </w:tcPr>
          <w:p w14:paraId="0DF52D62" w14:textId="07FBADD6" w:rsidR="0025716E" w:rsidRPr="00F8128A" w:rsidRDefault="0025716E" w:rsidP="0025716E">
            <w:pPr>
              <w:jc w:val="left"/>
              <w:rPr>
                <w:sz w:val="18"/>
                <w:szCs w:val="18"/>
              </w:rPr>
            </w:pPr>
            <w:r>
              <w:rPr>
                <w:sz w:val="16"/>
                <w:szCs w:val="16"/>
              </w:rPr>
              <w:t>Barbados and the OECS SRO</w:t>
            </w:r>
          </w:p>
        </w:tc>
        <w:tc>
          <w:tcPr>
            <w:tcW w:w="363" w:type="pct"/>
            <w:gridSpan w:val="3"/>
            <w:vMerge w:val="restart"/>
          </w:tcPr>
          <w:p w14:paraId="0D60149C" w14:textId="5AF4788B" w:rsidR="0025716E" w:rsidRPr="00B13B38" w:rsidRDefault="008F1CA9" w:rsidP="0025716E">
            <w:pPr>
              <w:jc w:val="left"/>
              <w:rPr>
                <w:sz w:val="16"/>
                <w:szCs w:val="16"/>
              </w:rPr>
            </w:pPr>
            <w:r>
              <w:rPr>
                <w:sz w:val="16"/>
                <w:szCs w:val="16"/>
              </w:rPr>
              <w:t xml:space="preserve">Trac  1.1.3 CRU Programatic Funds </w:t>
            </w:r>
            <w:r w:rsidR="0025716E">
              <w:rPr>
                <w:sz w:val="16"/>
                <w:szCs w:val="16"/>
              </w:rPr>
              <w:t>47,700</w:t>
            </w:r>
          </w:p>
        </w:tc>
        <w:tc>
          <w:tcPr>
            <w:tcW w:w="698" w:type="pct"/>
          </w:tcPr>
          <w:p w14:paraId="3A034A96" w14:textId="31DC86EF" w:rsidR="0025716E" w:rsidRPr="00F8128A" w:rsidRDefault="0025716E" w:rsidP="0025716E">
            <w:pPr>
              <w:jc w:val="left"/>
              <w:rPr>
                <w:sz w:val="16"/>
                <w:szCs w:val="16"/>
              </w:rPr>
            </w:pPr>
            <w:r>
              <w:rPr>
                <w:sz w:val="16"/>
                <w:szCs w:val="16"/>
              </w:rPr>
              <w:t>71200 Intl Consultants</w:t>
            </w:r>
          </w:p>
        </w:tc>
        <w:tc>
          <w:tcPr>
            <w:tcW w:w="410" w:type="pct"/>
          </w:tcPr>
          <w:p w14:paraId="2B5132E3" w14:textId="32B09375" w:rsidR="0025716E" w:rsidRPr="00F8128A" w:rsidRDefault="0025716E" w:rsidP="0025716E">
            <w:pPr>
              <w:jc w:val="right"/>
              <w:rPr>
                <w:sz w:val="16"/>
                <w:szCs w:val="16"/>
              </w:rPr>
            </w:pPr>
            <w:r>
              <w:rPr>
                <w:sz w:val="16"/>
                <w:szCs w:val="16"/>
              </w:rPr>
              <w:t>8,000</w:t>
            </w:r>
          </w:p>
        </w:tc>
      </w:tr>
      <w:tr w:rsidR="0025716E" w:rsidRPr="00F8128A" w14:paraId="2B24900B" w14:textId="77777777" w:rsidTr="00721CF0">
        <w:trPr>
          <w:trHeight w:val="224"/>
        </w:trPr>
        <w:tc>
          <w:tcPr>
            <w:tcW w:w="1029" w:type="pct"/>
            <w:vMerge/>
          </w:tcPr>
          <w:p w14:paraId="2F78EFA5" w14:textId="77777777" w:rsidR="0025716E" w:rsidRPr="00F8128A" w:rsidRDefault="0025716E" w:rsidP="0025716E">
            <w:pPr>
              <w:jc w:val="left"/>
            </w:pPr>
          </w:p>
        </w:tc>
        <w:tc>
          <w:tcPr>
            <w:tcW w:w="1070" w:type="pct"/>
            <w:vMerge/>
          </w:tcPr>
          <w:p w14:paraId="4D8E49EF"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66B72A1E" w14:textId="77777777" w:rsidR="0025716E" w:rsidRPr="00F8128A" w:rsidRDefault="0025716E" w:rsidP="0025716E">
            <w:pPr>
              <w:jc w:val="left"/>
              <w:rPr>
                <w:sz w:val="16"/>
                <w:szCs w:val="16"/>
              </w:rPr>
            </w:pPr>
          </w:p>
        </w:tc>
        <w:tc>
          <w:tcPr>
            <w:tcW w:w="300" w:type="pct"/>
            <w:vMerge/>
          </w:tcPr>
          <w:p w14:paraId="1BD7A801" w14:textId="77777777" w:rsidR="0025716E" w:rsidRPr="00F8128A" w:rsidRDefault="0025716E" w:rsidP="0025716E">
            <w:pPr>
              <w:jc w:val="left"/>
              <w:rPr>
                <w:sz w:val="16"/>
                <w:szCs w:val="16"/>
              </w:rPr>
            </w:pPr>
          </w:p>
        </w:tc>
        <w:tc>
          <w:tcPr>
            <w:tcW w:w="333" w:type="pct"/>
            <w:gridSpan w:val="2"/>
            <w:vMerge/>
          </w:tcPr>
          <w:p w14:paraId="3B54DF71" w14:textId="77777777" w:rsidR="0025716E" w:rsidRPr="00F8128A" w:rsidRDefault="0025716E" w:rsidP="0025716E">
            <w:pPr>
              <w:jc w:val="left"/>
              <w:rPr>
                <w:sz w:val="18"/>
                <w:szCs w:val="18"/>
              </w:rPr>
            </w:pPr>
          </w:p>
        </w:tc>
        <w:tc>
          <w:tcPr>
            <w:tcW w:w="497" w:type="pct"/>
            <w:gridSpan w:val="3"/>
            <w:vMerge/>
          </w:tcPr>
          <w:p w14:paraId="420CCAEA" w14:textId="77777777" w:rsidR="0025716E" w:rsidRDefault="0025716E" w:rsidP="0025716E">
            <w:pPr>
              <w:jc w:val="left"/>
              <w:rPr>
                <w:sz w:val="16"/>
                <w:szCs w:val="16"/>
              </w:rPr>
            </w:pPr>
          </w:p>
        </w:tc>
        <w:tc>
          <w:tcPr>
            <w:tcW w:w="363" w:type="pct"/>
            <w:gridSpan w:val="3"/>
            <w:vMerge/>
          </w:tcPr>
          <w:p w14:paraId="7FD15D2D" w14:textId="77777777" w:rsidR="0025716E" w:rsidRPr="00F8128A" w:rsidRDefault="0025716E" w:rsidP="0025716E">
            <w:pPr>
              <w:jc w:val="left"/>
              <w:rPr>
                <w:sz w:val="18"/>
                <w:szCs w:val="18"/>
              </w:rPr>
            </w:pPr>
          </w:p>
        </w:tc>
        <w:tc>
          <w:tcPr>
            <w:tcW w:w="698" w:type="pct"/>
          </w:tcPr>
          <w:p w14:paraId="1DF09650" w14:textId="22492B48" w:rsidR="0025716E" w:rsidRPr="00F8128A" w:rsidRDefault="0025716E" w:rsidP="0025716E">
            <w:pPr>
              <w:jc w:val="left"/>
              <w:rPr>
                <w:sz w:val="16"/>
                <w:szCs w:val="16"/>
              </w:rPr>
            </w:pPr>
            <w:r>
              <w:rPr>
                <w:sz w:val="16"/>
                <w:szCs w:val="16"/>
              </w:rPr>
              <w:t>71300 Local Consultants</w:t>
            </w:r>
          </w:p>
        </w:tc>
        <w:tc>
          <w:tcPr>
            <w:tcW w:w="410" w:type="pct"/>
          </w:tcPr>
          <w:p w14:paraId="31C3446B" w14:textId="38803D95" w:rsidR="0025716E" w:rsidRPr="00F8128A" w:rsidRDefault="0025716E" w:rsidP="0025716E">
            <w:pPr>
              <w:jc w:val="right"/>
              <w:rPr>
                <w:sz w:val="16"/>
                <w:szCs w:val="16"/>
              </w:rPr>
            </w:pPr>
            <w:r>
              <w:rPr>
                <w:sz w:val="16"/>
                <w:szCs w:val="16"/>
              </w:rPr>
              <w:t>7,700</w:t>
            </w:r>
          </w:p>
        </w:tc>
      </w:tr>
      <w:tr w:rsidR="0025716E" w:rsidRPr="00F8128A" w14:paraId="3EE9EBF0" w14:textId="77777777" w:rsidTr="00721CF0">
        <w:trPr>
          <w:trHeight w:val="269"/>
        </w:trPr>
        <w:tc>
          <w:tcPr>
            <w:tcW w:w="1029" w:type="pct"/>
            <w:vMerge/>
          </w:tcPr>
          <w:p w14:paraId="34B6C14D" w14:textId="77777777" w:rsidR="0025716E" w:rsidRPr="00F8128A" w:rsidRDefault="0025716E" w:rsidP="0025716E">
            <w:pPr>
              <w:jc w:val="left"/>
            </w:pPr>
          </w:p>
        </w:tc>
        <w:tc>
          <w:tcPr>
            <w:tcW w:w="1070" w:type="pct"/>
            <w:vMerge/>
          </w:tcPr>
          <w:p w14:paraId="62226F80"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5E1C7B1B" w14:textId="77777777" w:rsidR="0025716E" w:rsidRPr="00F8128A" w:rsidRDefault="0025716E" w:rsidP="0025716E">
            <w:pPr>
              <w:jc w:val="left"/>
              <w:rPr>
                <w:sz w:val="16"/>
                <w:szCs w:val="16"/>
              </w:rPr>
            </w:pPr>
          </w:p>
        </w:tc>
        <w:tc>
          <w:tcPr>
            <w:tcW w:w="300" w:type="pct"/>
            <w:vMerge/>
          </w:tcPr>
          <w:p w14:paraId="05ABB372" w14:textId="77777777" w:rsidR="0025716E" w:rsidRPr="00F8128A" w:rsidRDefault="0025716E" w:rsidP="0025716E">
            <w:pPr>
              <w:jc w:val="left"/>
              <w:rPr>
                <w:sz w:val="16"/>
                <w:szCs w:val="16"/>
              </w:rPr>
            </w:pPr>
          </w:p>
        </w:tc>
        <w:tc>
          <w:tcPr>
            <w:tcW w:w="333" w:type="pct"/>
            <w:gridSpan w:val="2"/>
            <w:vMerge/>
          </w:tcPr>
          <w:p w14:paraId="270FE0D3" w14:textId="77777777" w:rsidR="0025716E" w:rsidRPr="00F8128A" w:rsidRDefault="0025716E" w:rsidP="0025716E">
            <w:pPr>
              <w:jc w:val="left"/>
              <w:rPr>
                <w:sz w:val="18"/>
                <w:szCs w:val="18"/>
              </w:rPr>
            </w:pPr>
          </w:p>
        </w:tc>
        <w:tc>
          <w:tcPr>
            <w:tcW w:w="497" w:type="pct"/>
            <w:gridSpan w:val="3"/>
            <w:vMerge/>
          </w:tcPr>
          <w:p w14:paraId="2730D246" w14:textId="77777777" w:rsidR="0025716E" w:rsidRDefault="0025716E" w:rsidP="0025716E">
            <w:pPr>
              <w:jc w:val="left"/>
              <w:rPr>
                <w:sz w:val="16"/>
                <w:szCs w:val="16"/>
              </w:rPr>
            </w:pPr>
          </w:p>
        </w:tc>
        <w:tc>
          <w:tcPr>
            <w:tcW w:w="363" w:type="pct"/>
            <w:gridSpan w:val="3"/>
            <w:vMerge/>
          </w:tcPr>
          <w:p w14:paraId="16FF962F" w14:textId="77777777" w:rsidR="0025716E" w:rsidRPr="00F8128A" w:rsidRDefault="0025716E" w:rsidP="0025716E">
            <w:pPr>
              <w:jc w:val="left"/>
              <w:rPr>
                <w:sz w:val="18"/>
                <w:szCs w:val="18"/>
              </w:rPr>
            </w:pPr>
          </w:p>
        </w:tc>
        <w:tc>
          <w:tcPr>
            <w:tcW w:w="698" w:type="pct"/>
          </w:tcPr>
          <w:p w14:paraId="663138E0" w14:textId="7FF11C54" w:rsidR="0025716E" w:rsidRPr="00F8128A" w:rsidRDefault="0025716E" w:rsidP="0025716E">
            <w:pPr>
              <w:jc w:val="left"/>
              <w:rPr>
                <w:sz w:val="16"/>
                <w:szCs w:val="16"/>
              </w:rPr>
            </w:pPr>
            <w:r>
              <w:rPr>
                <w:sz w:val="16"/>
                <w:szCs w:val="16"/>
              </w:rPr>
              <w:t>71600 Travel</w:t>
            </w:r>
          </w:p>
        </w:tc>
        <w:tc>
          <w:tcPr>
            <w:tcW w:w="410" w:type="pct"/>
          </w:tcPr>
          <w:p w14:paraId="095FE53C" w14:textId="2C7E7DFB" w:rsidR="0025716E" w:rsidRPr="00F8128A" w:rsidRDefault="0025716E" w:rsidP="0025716E">
            <w:pPr>
              <w:jc w:val="right"/>
              <w:rPr>
                <w:sz w:val="16"/>
                <w:szCs w:val="16"/>
              </w:rPr>
            </w:pPr>
            <w:r>
              <w:rPr>
                <w:sz w:val="16"/>
                <w:szCs w:val="16"/>
              </w:rPr>
              <w:t>4,000</w:t>
            </w:r>
          </w:p>
        </w:tc>
      </w:tr>
      <w:tr w:rsidR="0025716E" w:rsidRPr="00F8128A" w14:paraId="175FE541" w14:textId="77777777" w:rsidTr="00721CF0">
        <w:trPr>
          <w:trHeight w:val="269"/>
        </w:trPr>
        <w:tc>
          <w:tcPr>
            <w:tcW w:w="1029" w:type="pct"/>
            <w:vMerge/>
          </w:tcPr>
          <w:p w14:paraId="09984BF7" w14:textId="77777777" w:rsidR="0025716E" w:rsidRPr="00F8128A" w:rsidRDefault="0025716E" w:rsidP="0025716E">
            <w:pPr>
              <w:jc w:val="left"/>
            </w:pPr>
          </w:p>
        </w:tc>
        <w:tc>
          <w:tcPr>
            <w:tcW w:w="1070" w:type="pct"/>
            <w:vMerge/>
          </w:tcPr>
          <w:p w14:paraId="32A700C6"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4BD56EB1" w14:textId="77777777" w:rsidR="0025716E" w:rsidRPr="00F8128A" w:rsidRDefault="0025716E" w:rsidP="0025716E">
            <w:pPr>
              <w:jc w:val="left"/>
              <w:rPr>
                <w:sz w:val="16"/>
                <w:szCs w:val="16"/>
              </w:rPr>
            </w:pPr>
          </w:p>
        </w:tc>
        <w:tc>
          <w:tcPr>
            <w:tcW w:w="300" w:type="pct"/>
            <w:vMerge/>
          </w:tcPr>
          <w:p w14:paraId="56045012" w14:textId="77777777" w:rsidR="0025716E" w:rsidRPr="00F8128A" w:rsidRDefault="0025716E" w:rsidP="0025716E">
            <w:pPr>
              <w:jc w:val="left"/>
              <w:rPr>
                <w:sz w:val="16"/>
                <w:szCs w:val="16"/>
              </w:rPr>
            </w:pPr>
          </w:p>
        </w:tc>
        <w:tc>
          <w:tcPr>
            <w:tcW w:w="333" w:type="pct"/>
            <w:gridSpan w:val="2"/>
            <w:vMerge/>
          </w:tcPr>
          <w:p w14:paraId="7E809F39" w14:textId="77777777" w:rsidR="0025716E" w:rsidRPr="00F8128A" w:rsidRDefault="0025716E" w:rsidP="0025716E">
            <w:pPr>
              <w:jc w:val="left"/>
              <w:rPr>
                <w:sz w:val="18"/>
                <w:szCs w:val="18"/>
              </w:rPr>
            </w:pPr>
          </w:p>
        </w:tc>
        <w:tc>
          <w:tcPr>
            <w:tcW w:w="497" w:type="pct"/>
            <w:gridSpan w:val="3"/>
            <w:vMerge/>
          </w:tcPr>
          <w:p w14:paraId="276941FF" w14:textId="77777777" w:rsidR="0025716E" w:rsidRDefault="0025716E" w:rsidP="0025716E">
            <w:pPr>
              <w:jc w:val="left"/>
              <w:rPr>
                <w:sz w:val="16"/>
                <w:szCs w:val="16"/>
              </w:rPr>
            </w:pPr>
          </w:p>
        </w:tc>
        <w:tc>
          <w:tcPr>
            <w:tcW w:w="363" w:type="pct"/>
            <w:gridSpan w:val="3"/>
            <w:vMerge/>
          </w:tcPr>
          <w:p w14:paraId="0C15A9E2" w14:textId="77777777" w:rsidR="0025716E" w:rsidRPr="00F8128A" w:rsidRDefault="0025716E" w:rsidP="0025716E">
            <w:pPr>
              <w:jc w:val="left"/>
              <w:rPr>
                <w:sz w:val="18"/>
                <w:szCs w:val="18"/>
              </w:rPr>
            </w:pPr>
          </w:p>
        </w:tc>
        <w:tc>
          <w:tcPr>
            <w:tcW w:w="698" w:type="pct"/>
          </w:tcPr>
          <w:p w14:paraId="3622F933" w14:textId="0EF7A657" w:rsidR="0025716E" w:rsidRPr="00F848E7" w:rsidRDefault="0025716E" w:rsidP="0025716E">
            <w:pPr>
              <w:jc w:val="left"/>
              <w:rPr>
                <w:sz w:val="16"/>
                <w:szCs w:val="16"/>
              </w:rPr>
            </w:pPr>
            <w:r>
              <w:rPr>
                <w:sz w:val="16"/>
                <w:szCs w:val="16"/>
              </w:rPr>
              <w:t>72300 Materials and Goods</w:t>
            </w:r>
          </w:p>
        </w:tc>
        <w:tc>
          <w:tcPr>
            <w:tcW w:w="410" w:type="pct"/>
          </w:tcPr>
          <w:p w14:paraId="76BEF8E8" w14:textId="03ECD87D" w:rsidR="0025716E" w:rsidRDefault="0025716E" w:rsidP="0025716E">
            <w:pPr>
              <w:jc w:val="right"/>
              <w:rPr>
                <w:sz w:val="16"/>
                <w:szCs w:val="16"/>
              </w:rPr>
            </w:pPr>
            <w:r>
              <w:rPr>
                <w:sz w:val="16"/>
                <w:szCs w:val="16"/>
              </w:rPr>
              <w:t>10,000</w:t>
            </w:r>
          </w:p>
        </w:tc>
      </w:tr>
      <w:tr w:rsidR="0025716E" w:rsidRPr="00F8128A" w14:paraId="55ECA629" w14:textId="77777777" w:rsidTr="00721CF0">
        <w:trPr>
          <w:trHeight w:val="269"/>
        </w:trPr>
        <w:tc>
          <w:tcPr>
            <w:tcW w:w="1029" w:type="pct"/>
            <w:vMerge/>
          </w:tcPr>
          <w:p w14:paraId="7ECD109D" w14:textId="77777777" w:rsidR="0025716E" w:rsidRPr="00F8128A" w:rsidRDefault="0025716E" w:rsidP="0025716E">
            <w:pPr>
              <w:jc w:val="left"/>
            </w:pPr>
          </w:p>
        </w:tc>
        <w:tc>
          <w:tcPr>
            <w:tcW w:w="1070" w:type="pct"/>
            <w:vMerge/>
          </w:tcPr>
          <w:p w14:paraId="1C034E8C"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45E91FE9" w14:textId="77777777" w:rsidR="0025716E" w:rsidRPr="00F8128A" w:rsidRDefault="0025716E" w:rsidP="0025716E">
            <w:pPr>
              <w:jc w:val="left"/>
              <w:rPr>
                <w:sz w:val="16"/>
                <w:szCs w:val="16"/>
              </w:rPr>
            </w:pPr>
          </w:p>
        </w:tc>
        <w:tc>
          <w:tcPr>
            <w:tcW w:w="300" w:type="pct"/>
            <w:vMerge/>
          </w:tcPr>
          <w:p w14:paraId="1B79F953" w14:textId="77777777" w:rsidR="0025716E" w:rsidRPr="00F8128A" w:rsidRDefault="0025716E" w:rsidP="0025716E">
            <w:pPr>
              <w:jc w:val="left"/>
              <w:rPr>
                <w:sz w:val="16"/>
                <w:szCs w:val="16"/>
              </w:rPr>
            </w:pPr>
          </w:p>
        </w:tc>
        <w:tc>
          <w:tcPr>
            <w:tcW w:w="333" w:type="pct"/>
            <w:gridSpan w:val="2"/>
            <w:vMerge/>
          </w:tcPr>
          <w:p w14:paraId="315EAA2A" w14:textId="77777777" w:rsidR="0025716E" w:rsidRPr="00F8128A" w:rsidRDefault="0025716E" w:rsidP="0025716E">
            <w:pPr>
              <w:jc w:val="left"/>
              <w:rPr>
                <w:sz w:val="18"/>
                <w:szCs w:val="18"/>
              </w:rPr>
            </w:pPr>
          </w:p>
        </w:tc>
        <w:tc>
          <w:tcPr>
            <w:tcW w:w="497" w:type="pct"/>
            <w:gridSpan w:val="3"/>
            <w:vMerge/>
          </w:tcPr>
          <w:p w14:paraId="17B2CBE7" w14:textId="77777777" w:rsidR="0025716E" w:rsidRDefault="0025716E" w:rsidP="0025716E">
            <w:pPr>
              <w:jc w:val="left"/>
              <w:rPr>
                <w:sz w:val="16"/>
                <w:szCs w:val="16"/>
              </w:rPr>
            </w:pPr>
          </w:p>
        </w:tc>
        <w:tc>
          <w:tcPr>
            <w:tcW w:w="363" w:type="pct"/>
            <w:gridSpan w:val="3"/>
            <w:vMerge/>
          </w:tcPr>
          <w:p w14:paraId="41450AB3" w14:textId="77777777" w:rsidR="0025716E" w:rsidRPr="00F8128A" w:rsidRDefault="0025716E" w:rsidP="0025716E">
            <w:pPr>
              <w:jc w:val="left"/>
              <w:rPr>
                <w:sz w:val="18"/>
                <w:szCs w:val="18"/>
              </w:rPr>
            </w:pPr>
          </w:p>
        </w:tc>
        <w:tc>
          <w:tcPr>
            <w:tcW w:w="698" w:type="pct"/>
          </w:tcPr>
          <w:p w14:paraId="10B84E32" w14:textId="40865798" w:rsidR="0025716E" w:rsidRPr="00F848E7" w:rsidRDefault="0025716E" w:rsidP="0025716E">
            <w:pPr>
              <w:jc w:val="left"/>
              <w:rPr>
                <w:sz w:val="16"/>
                <w:szCs w:val="16"/>
              </w:rPr>
            </w:pPr>
            <w:r>
              <w:rPr>
                <w:sz w:val="16"/>
                <w:szCs w:val="16"/>
              </w:rPr>
              <w:t>72500 Supplies</w:t>
            </w:r>
          </w:p>
        </w:tc>
        <w:tc>
          <w:tcPr>
            <w:tcW w:w="410" w:type="pct"/>
          </w:tcPr>
          <w:p w14:paraId="099C8D7D" w14:textId="7CDB45F2" w:rsidR="0025716E" w:rsidRDefault="0025716E" w:rsidP="0025716E">
            <w:pPr>
              <w:jc w:val="right"/>
              <w:rPr>
                <w:sz w:val="16"/>
                <w:szCs w:val="16"/>
              </w:rPr>
            </w:pPr>
            <w:r>
              <w:rPr>
                <w:sz w:val="16"/>
                <w:szCs w:val="16"/>
              </w:rPr>
              <w:t>8,000</w:t>
            </w:r>
          </w:p>
        </w:tc>
      </w:tr>
      <w:tr w:rsidR="0025716E" w:rsidRPr="00F8128A" w14:paraId="576205BF" w14:textId="77777777" w:rsidTr="00721CF0">
        <w:trPr>
          <w:trHeight w:val="269"/>
        </w:trPr>
        <w:tc>
          <w:tcPr>
            <w:tcW w:w="1029" w:type="pct"/>
            <w:vMerge/>
          </w:tcPr>
          <w:p w14:paraId="2F0D386B" w14:textId="77777777" w:rsidR="0025716E" w:rsidRPr="00F8128A" w:rsidRDefault="0025716E" w:rsidP="0025716E">
            <w:pPr>
              <w:jc w:val="left"/>
            </w:pPr>
          </w:p>
        </w:tc>
        <w:tc>
          <w:tcPr>
            <w:tcW w:w="1070" w:type="pct"/>
            <w:vMerge/>
          </w:tcPr>
          <w:p w14:paraId="293A3FBB"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3AABC120" w14:textId="77777777" w:rsidR="0025716E" w:rsidRPr="00F8128A" w:rsidRDefault="0025716E" w:rsidP="0025716E">
            <w:pPr>
              <w:jc w:val="left"/>
              <w:rPr>
                <w:sz w:val="16"/>
                <w:szCs w:val="16"/>
              </w:rPr>
            </w:pPr>
          </w:p>
        </w:tc>
        <w:tc>
          <w:tcPr>
            <w:tcW w:w="300" w:type="pct"/>
            <w:vMerge/>
          </w:tcPr>
          <w:p w14:paraId="6A1CBA72" w14:textId="77777777" w:rsidR="0025716E" w:rsidRPr="00F8128A" w:rsidRDefault="0025716E" w:rsidP="0025716E">
            <w:pPr>
              <w:jc w:val="left"/>
              <w:rPr>
                <w:sz w:val="16"/>
                <w:szCs w:val="16"/>
              </w:rPr>
            </w:pPr>
          </w:p>
        </w:tc>
        <w:tc>
          <w:tcPr>
            <w:tcW w:w="333" w:type="pct"/>
            <w:gridSpan w:val="2"/>
            <w:vMerge/>
          </w:tcPr>
          <w:p w14:paraId="6B298EBD" w14:textId="77777777" w:rsidR="0025716E" w:rsidRPr="00F8128A" w:rsidRDefault="0025716E" w:rsidP="0025716E">
            <w:pPr>
              <w:jc w:val="left"/>
              <w:rPr>
                <w:sz w:val="18"/>
                <w:szCs w:val="18"/>
              </w:rPr>
            </w:pPr>
          </w:p>
        </w:tc>
        <w:tc>
          <w:tcPr>
            <w:tcW w:w="497" w:type="pct"/>
            <w:gridSpan w:val="3"/>
            <w:vMerge/>
          </w:tcPr>
          <w:p w14:paraId="3455D502" w14:textId="77777777" w:rsidR="0025716E" w:rsidRDefault="0025716E" w:rsidP="0025716E">
            <w:pPr>
              <w:jc w:val="left"/>
              <w:rPr>
                <w:sz w:val="16"/>
                <w:szCs w:val="16"/>
              </w:rPr>
            </w:pPr>
          </w:p>
        </w:tc>
        <w:tc>
          <w:tcPr>
            <w:tcW w:w="363" w:type="pct"/>
            <w:gridSpan w:val="3"/>
            <w:vMerge/>
          </w:tcPr>
          <w:p w14:paraId="5BD97A60" w14:textId="77777777" w:rsidR="0025716E" w:rsidRPr="00F8128A" w:rsidRDefault="0025716E" w:rsidP="0025716E">
            <w:pPr>
              <w:jc w:val="left"/>
              <w:rPr>
                <w:sz w:val="18"/>
                <w:szCs w:val="18"/>
              </w:rPr>
            </w:pPr>
          </w:p>
        </w:tc>
        <w:tc>
          <w:tcPr>
            <w:tcW w:w="698" w:type="pct"/>
          </w:tcPr>
          <w:p w14:paraId="4138AE1C" w14:textId="0652BB84" w:rsidR="0025716E" w:rsidRPr="00F8128A" w:rsidRDefault="0025716E" w:rsidP="0025716E">
            <w:pPr>
              <w:jc w:val="left"/>
              <w:rPr>
                <w:sz w:val="16"/>
                <w:szCs w:val="16"/>
              </w:rPr>
            </w:pPr>
            <w:r w:rsidRPr="00F848E7">
              <w:rPr>
                <w:sz w:val="16"/>
                <w:szCs w:val="16"/>
              </w:rPr>
              <w:t>74500 Misc</w:t>
            </w:r>
          </w:p>
        </w:tc>
        <w:tc>
          <w:tcPr>
            <w:tcW w:w="410" w:type="pct"/>
          </w:tcPr>
          <w:p w14:paraId="367C3DF7" w14:textId="7EAFA466" w:rsidR="0025716E" w:rsidRPr="00F8128A" w:rsidRDefault="0025716E" w:rsidP="0025716E">
            <w:pPr>
              <w:jc w:val="right"/>
              <w:rPr>
                <w:sz w:val="16"/>
                <w:szCs w:val="16"/>
              </w:rPr>
            </w:pPr>
            <w:r>
              <w:rPr>
                <w:sz w:val="16"/>
                <w:szCs w:val="16"/>
              </w:rPr>
              <w:t>10,000</w:t>
            </w:r>
          </w:p>
        </w:tc>
      </w:tr>
      <w:tr w:rsidR="0025716E" w:rsidRPr="00F8128A" w14:paraId="652DE761" w14:textId="77777777" w:rsidTr="0033111C">
        <w:trPr>
          <w:trHeight w:val="1031"/>
        </w:trPr>
        <w:tc>
          <w:tcPr>
            <w:tcW w:w="1029" w:type="pct"/>
            <w:vMerge/>
          </w:tcPr>
          <w:p w14:paraId="324C23BE" w14:textId="77777777" w:rsidR="0025716E" w:rsidRPr="00F8128A" w:rsidRDefault="0025716E" w:rsidP="0025716E">
            <w:pPr>
              <w:jc w:val="left"/>
            </w:pPr>
          </w:p>
        </w:tc>
        <w:tc>
          <w:tcPr>
            <w:tcW w:w="1070" w:type="pct"/>
            <w:vMerge/>
          </w:tcPr>
          <w:p w14:paraId="2E040AFD" w14:textId="77777777" w:rsidR="0025716E"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6C265304" w14:textId="77777777" w:rsidR="0025716E" w:rsidRPr="00F8128A" w:rsidRDefault="0025716E" w:rsidP="0025716E">
            <w:pPr>
              <w:jc w:val="left"/>
              <w:rPr>
                <w:sz w:val="16"/>
                <w:szCs w:val="16"/>
              </w:rPr>
            </w:pPr>
          </w:p>
        </w:tc>
        <w:tc>
          <w:tcPr>
            <w:tcW w:w="300" w:type="pct"/>
            <w:vMerge/>
          </w:tcPr>
          <w:p w14:paraId="154BA8C2" w14:textId="77777777" w:rsidR="0025716E" w:rsidRPr="00F8128A" w:rsidRDefault="0025716E" w:rsidP="0025716E">
            <w:pPr>
              <w:jc w:val="left"/>
              <w:rPr>
                <w:sz w:val="16"/>
                <w:szCs w:val="16"/>
              </w:rPr>
            </w:pPr>
          </w:p>
        </w:tc>
        <w:tc>
          <w:tcPr>
            <w:tcW w:w="333" w:type="pct"/>
            <w:gridSpan w:val="2"/>
            <w:vMerge/>
          </w:tcPr>
          <w:p w14:paraId="1295C7F6" w14:textId="77777777" w:rsidR="0025716E" w:rsidRPr="00F8128A" w:rsidRDefault="0025716E" w:rsidP="0025716E">
            <w:pPr>
              <w:jc w:val="left"/>
              <w:rPr>
                <w:sz w:val="18"/>
                <w:szCs w:val="18"/>
              </w:rPr>
            </w:pPr>
          </w:p>
        </w:tc>
        <w:tc>
          <w:tcPr>
            <w:tcW w:w="497" w:type="pct"/>
            <w:gridSpan w:val="3"/>
            <w:vMerge/>
          </w:tcPr>
          <w:p w14:paraId="1724E5A9" w14:textId="77777777" w:rsidR="0025716E" w:rsidRDefault="0025716E" w:rsidP="0025716E">
            <w:pPr>
              <w:jc w:val="left"/>
              <w:rPr>
                <w:sz w:val="16"/>
                <w:szCs w:val="16"/>
              </w:rPr>
            </w:pPr>
          </w:p>
        </w:tc>
        <w:tc>
          <w:tcPr>
            <w:tcW w:w="363" w:type="pct"/>
            <w:gridSpan w:val="3"/>
            <w:vMerge/>
          </w:tcPr>
          <w:p w14:paraId="7D8B4E32" w14:textId="77777777" w:rsidR="0025716E" w:rsidRPr="00F8128A" w:rsidRDefault="0025716E" w:rsidP="0025716E">
            <w:pPr>
              <w:jc w:val="left"/>
              <w:rPr>
                <w:sz w:val="18"/>
                <w:szCs w:val="18"/>
              </w:rPr>
            </w:pPr>
          </w:p>
        </w:tc>
        <w:tc>
          <w:tcPr>
            <w:tcW w:w="698" w:type="pct"/>
          </w:tcPr>
          <w:p w14:paraId="6443D124" w14:textId="03B63EFF" w:rsidR="0025716E" w:rsidRPr="00F8128A" w:rsidRDefault="0025716E" w:rsidP="0025716E">
            <w:pPr>
              <w:jc w:val="left"/>
              <w:rPr>
                <w:sz w:val="16"/>
                <w:szCs w:val="16"/>
              </w:rPr>
            </w:pPr>
          </w:p>
        </w:tc>
        <w:tc>
          <w:tcPr>
            <w:tcW w:w="410" w:type="pct"/>
          </w:tcPr>
          <w:p w14:paraId="18BB5162" w14:textId="77777777" w:rsidR="0025716E" w:rsidRPr="00F8128A" w:rsidRDefault="0025716E" w:rsidP="0025716E">
            <w:pPr>
              <w:jc w:val="right"/>
              <w:rPr>
                <w:sz w:val="16"/>
                <w:szCs w:val="16"/>
              </w:rPr>
            </w:pPr>
          </w:p>
        </w:tc>
      </w:tr>
      <w:tr w:rsidR="0025716E" w:rsidRPr="00F8128A" w14:paraId="6D13FDBF" w14:textId="77777777" w:rsidTr="00BC3684">
        <w:trPr>
          <w:trHeight w:val="215"/>
        </w:trPr>
        <w:tc>
          <w:tcPr>
            <w:tcW w:w="1029" w:type="pct"/>
            <w:vMerge/>
          </w:tcPr>
          <w:p w14:paraId="543E9022" w14:textId="77777777" w:rsidR="0025716E" w:rsidRPr="00F8128A" w:rsidRDefault="0025716E" w:rsidP="0025716E">
            <w:pPr>
              <w:jc w:val="left"/>
            </w:pPr>
          </w:p>
        </w:tc>
        <w:tc>
          <w:tcPr>
            <w:tcW w:w="2863" w:type="pct"/>
            <w:gridSpan w:val="11"/>
            <w:shd w:val="clear" w:color="auto" w:fill="BFBFBF" w:themeFill="background1" w:themeFillShade="BF"/>
          </w:tcPr>
          <w:p w14:paraId="1D17FAF4" w14:textId="39F6A1FB" w:rsidR="0025716E" w:rsidRPr="00BC3684" w:rsidRDefault="0025716E" w:rsidP="0025716E">
            <w:pPr>
              <w:jc w:val="left"/>
              <w:rPr>
                <w:b/>
                <w:i/>
                <w:sz w:val="16"/>
                <w:szCs w:val="16"/>
              </w:rPr>
            </w:pPr>
            <w:r w:rsidRPr="00BC3684">
              <w:rPr>
                <w:b/>
                <w:i/>
                <w:sz w:val="16"/>
                <w:szCs w:val="16"/>
              </w:rPr>
              <w:t xml:space="preserve">Subtotal </w:t>
            </w:r>
          </w:p>
        </w:tc>
        <w:tc>
          <w:tcPr>
            <w:tcW w:w="698" w:type="pct"/>
            <w:shd w:val="clear" w:color="auto" w:fill="BFBFBF" w:themeFill="background1" w:themeFillShade="BF"/>
          </w:tcPr>
          <w:p w14:paraId="3C032866" w14:textId="77777777" w:rsidR="0025716E" w:rsidRPr="00BC3684" w:rsidRDefault="0025716E" w:rsidP="0025716E">
            <w:pPr>
              <w:jc w:val="left"/>
              <w:rPr>
                <w:b/>
                <w:i/>
                <w:sz w:val="16"/>
                <w:szCs w:val="16"/>
              </w:rPr>
            </w:pPr>
          </w:p>
        </w:tc>
        <w:tc>
          <w:tcPr>
            <w:tcW w:w="410" w:type="pct"/>
            <w:shd w:val="clear" w:color="auto" w:fill="BFBFBF" w:themeFill="background1" w:themeFillShade="BF"/>
          </w:tcPr>
          <w:p w14:paraId="6031AF03" w14:textId="19DB9710" w:rsidR="0025716E" w:rsidRPr="00BC3684" w:rsidRDefault="0025716E" w:rsidP="0025716E">
            <w:pPr>
              <w:jc w:val="right"/>
              <w:rPr>
                <w:b/>
                <w:i/>
                <w:sz w:val="16"/>
                <w:szCs w:val="16"/>
              </w:rPr>
            </w:pPr>
            <w:r>
              <w:rPr>
                <w:b/>
                <w:i/>
                <w:sz w:val="16"/>
                <w:szCs w:val="16"/>
              </w:rPr>
              <w:t>47</w:t>
            </w:r>
            <w:r w:rsidRPr="00BC3684">
              <w:rPr>
                <w:b/>
                <w:i/>
                <w:sz w:val="16"/>
                <w:szCs w:val="16"/>
              </w:rPr>
              <w:t>,</w:t>
            </w:r>
            <w:r>
              <w:rPr>
                <w:b/>
                <w:i/>
                <w:sz w:val="16"/>
                <w:szCs w:val="16"/>
              </w:rPr>
              <w:t>7</w:t>
            </w:r>
            <w:r w:rsidRPr="00BC3684">
              <w:rPr>
                <w:b/>
                <w:i/>
                <w:sz w:val="16"/>
                <w:szCs w:val="16"/>
              </w:rPr>
              <w:t>00</w:t>
            </w:r>
          </w:p>
        </w:tc>
      </w:tr>
      <w:tr w:rsidR="0025716E" w:rsidRPr="00F8128A" w14:paraId="63C3AA35" w14:textId="77777777" w:rsidTr="00BC3684">
        <w:trPr>
          <w:trHeight w:val="647"/>
        </w:trPr>
        <w:tc>
          <w:tcPr>
            <w:tcW w:w="1029" w:type="pct"/>
            <w:vMerge/>
          </w:tcPr>
          <w:p w14:paraId="16586443" w14:textId="77777777" w:rsidR="0025716E" w:rsidRPr="00F8128A" w:rsidRDefault="0025716E" w:rsidP="0025716E">
            <w:pPr>
              <w:jc w:val="left"/>
            </w:pPr>
          </w:p>
        </w:tc>
        <w:tc>
          <w:tcPr>
            <w:tcW w:w="1070" w:type="pct"/>
            <w:vMerge w:val="restart"/>
          </w:tcPr>
          <w:p w14:paraId="580B0F6B" w14:textId="77777777" w:rsidR="0025716E" w:rsidRPr="00331BAF" w:rsidRDefault="0025716E" w:rsidP="0025716E">
            <w:pPr>
              <w:jc w:val="left"/>
              <w:rPr>
                <w:rFonts w:cs="Arial"/>
                <w:b/>
                <w:i/>
                <w:sz w:val="16"/>
                <w:szCs w:val="16"/>
              </w:rPr>
            </w:pPr>
            <w:r>
              <w:rPr>
                <w:rFonts w:cs="Arial"/>
                <w:b/>
                <w:i/>
                <w:sz w:val="16"/>
                <w:szCs w:val="16"/>
              </w:rPr>
              <w:t>1.2.2</w:t>
            </w:r>
            <w:r w:rsidRPr="00773F48">
              <w:rPr>
                <w:rFonts w:cs="Arial"/>
                <w:b/>
                <w:i/>
                <w:sz w:val="16"/>
                <w:szCs w:val="16"/>
              </w:rPr>
              <w:t xml:space="preserve"> Support National/local authorities of </w:t>
            </w:r>
            <w:r>
              <w:rPr>
                <w:rFonts w:cs="Arial"/>
                <w:b/>
                <w:i/>
                <w:sz w:val="16"/>
                <w:szCs w:val="16"/>
              </w:rPr>
              <w:t>Barbuda</w:t>
            </w:r>
            <w:r w:rsidRPr="00773F48">
              <w:rPr>
                <w:rFonts w:cs="Arial"/>
                <w:b/>
                <w:i/>
                <w:sz w:val="16"/>
                <w:szCs w:val="16"/>
              </w:rPr>
              <w:t xml:space="preserve"> having the appropriate capacity to assess, plan, implement and coordinate recovery</w:t>
            </w:r>
          </w:p>
          <w:p w14:paraId="3B5B54BD" w14:textId="77777777" w:rsidR="0025716E" w:rsidRDefault="0025716E" w:rsidP="0025716E">
            <w:pPr>
              <w:pStyle w:val="ListParagraph"/>
              <w:numPr>
                <w:ilvl w:val="0"/>
                <w:numId w:val="14"/>
              </w:numPr>
              <w:spacing w:after="0"/>
              <w:contextualSpacing/>
              <w:jc w:val="left"/>
              <w:rPr>
                <w:sz w:val="16"/>
                <w:szCs w:val="16"/>
              </w:rPr>
            </w:pPr>
            <w:r w:rsidRPr="00077301">
              <w:rPr>
                <w:sz w:val="16"/>
                <w:szCs w:val="16"/>
              </w:rPr>
              <w:t>Support the National Office for Disaster Services (NODS)</w:t>
            </w:r>
            <w:r>
              <w:rPr>
                <w:sz w:val="16"/>
                <w:szCs w:val="16"/>
              </w:rPr>
              <w:t xml:space="preserve"> to conduct a </w:t>
            </w:r>
            <w:r w:rsidRPr="00077301">
              <w:rPr>
                <w:sz w:val="16"/>
                <w:szCs w:val="16"/>
              </w:rPr>
              <w:t>PDNA in collaboration with the WB, the EU and other UN agencies</w:t>
            </w:r>
            <w:r w:rsidRPr="00331BAF">
              <w:rPr>
                <w:sz w:val="16"/>
                <w:szCs w:val="16"/>
              </w:rPr>
              <w:t xml:space="preserve"> </w:t>
            </w:r>
          </w:p>
          <w:p w14:paraId="39CE9A79" w14:textId="77777777" w:rsidR="0025716E" w:rsidRPr="00331BAF" w:rsidRDefault="0025716E" w:rsidP="0025716E">
            <w:pPr>
              <w:pStyle w:val="ListParagraph"/>
              <w:numPr>
                <w:ilvl w:val="0"/>
                <w:numId w:val="14"/>
              </w:numPr>
              <w:spacing w:after="0"/>
              <w:contextualSpacing/>
              <w:jc w:val="left"/>
              <w:rPr>
                <w:sz w:val="16"/>
                <w:szCs w:val="16"/>
              </w:rPr>
            </w:pPr>
            <w:r w:rsidRPr="00077301">
              <w:rPr>
                <w:sz w:val="16"/>
                <w:szCs w:val="16"/>
              </w:rPr>
              <w:t xml:space="preserve">Support the identification of appropriate implementation and coordination institutional modalities for the recovery process </w:t>
            </w:r>
          </w:p>
          <w:p w14:paraId="4608D632" w14:textId="77777777" w:rsidR="0025716E" w:rsidRPr="00331BAF" w:rsidRDefault="0025716E" w:rsidP="0025716E">
            <w:pPr>
              <w:pStyle w:val="ListParagraph"/>
              <w:numPr>
                <w:ilvl w:val="0"/>
                <w:numId w:val="14"/>
              </w:numPr>
              <w:spacing w:after="0"/>
              <w:contextualSpacing/>
              <w:jc w:val="left"/>
              <w:rPr>
                <w:sz w:val="16"/>
                <w:szCs w:val="16"/>
              </w:rPr>
            </w:pPr>
            <w:r w:rsidRPr="00077301">
              <w:rPr>
                <w:sz w:val="16"/>
                <w:szCs w:val="16"/>
              </w:rPr>
              <w:t xml:space="preserve">Advise </w:t>
            </w:r>
            <w:r>
              <w:rPr>
                <w:sz w:val="16"/>
                <w:szCs w:val="16"/>
              </w:rPr>
              <w:t xml:space="preserve">on the integration of </w:t>
            </w:r>
            <w:r w:rsidRPr="00077301">
              <w:rPr>
                <w:sz w:val="16"/>
                <w:szCs w:val="16"/>
              </w:rPr>
              <w:t xml:space="preserve">BBB </w:t>
            </w:r>
            <w:r>
              <w:rPr>
                <w:sz w:val="16"/>
                <w:szCs w:val="16"/>
              </w:rPr>
              <w:t xml:space="preserve">measures in </w:t>
            </w:r>
            <w:r w:rsidRPr="00077301">
              <w:rPr>
                <w:sz w:val="16"/>
                <w:szCs w:val="16"/>
              </w:rPr>
              <w:t>sectorial interventions</w:t>
            </w:r>
          </w:p>
          <w:p w14:paraId="5C0E0584" w14:textId="77777777" w:rsidR="0025716E" w:rsidRPr="00331BAF" w:rsidRDefault="0025716E" w:rsidP="0025716E">
            <w:pPr>
              <w:pStyle w:val="ListParagraph"/>
              <w:numPr>
                <w:ilvl w:val="0"/>
                <w:numId w:val="14"/>
              </w:numPr>
              <w:spacing w:after="0"/>
              <w:contextualSpacing/>
              <w:jc w:val="left"/>
              <w:rPr>
                <w:sz w:val="16"/>
                <w:szCs w:val="16"/>
              </w:rPr>
            </w:pPr>
            <w:r w:rsidRPr="00077301">
              <w:rPr>
                <w:sz w:val="16"/>
                <w:szCs w:val="16"/>
              </w:rPr>
              <w:t>Support to revision of building codes</w:t>
            </w:r>
          </w:p>
          <w:p w14:paraId="20F6927D" w14:textId="7A1F3EAC" w:rsidR="0025716E" w:rsidRDefault="0025716E" w:rsidP="0025716E">
            <w:pPr>
              <w:pStyle w:val="ListParagraph"/>
              <w:numPr>
                <w:ilvl w:val="0"/>
                <w:numId w:val="14"/>
              </w:numPr>
              <w:spacing w:after="0"/>
              <w:contextualSpacing/>
              <w:jc w:val="left"/>
              <w:rPr>
                <w:sz w:val="16"/>
                <w:szCs w:val="16"/>
              </w:rPr>
            </w:pPr>
            <w:r>
              <w:rPr>
                <w:sz w:val="16"/>
                <w:szCs w:val="16"/>
              </w:rPr>
              <w:t>Support the establishment of a Community Centre for housing repair</w:t>
            </w:r>
          </w:p>
          <w:p w14:paraId="2E5E90B7" w14:textId="77777777" w:rsidR="0025716E" w:rsidRPr="002B6020" w:rsidRDefault="0025716E" w:rsidP="0025716E">
            <w:pPr>
              <w:pStyle w:val="ListParagraph"/>
              <w:numPr>
                <w:ilvl w:val="0"/>
                <w:numId w:val="14"/>
              </w:numPr>
              <w:spacing w:after="0"/>
              <w:contextualSpacing/>
              <w:jc w:val="left"/>
              <w:rPr>
                <w:sz w:val="16"/>
                <w:szCs w:val="16"/>
              </w:rPr>
            </w:pPr>
            <w:r w:rsidRPr="002B6020">
              <w:rPr>
                <w:sz w:val="16"/>
                <w:szCs w:val="16"/>
              </w:rPr>
              <w:t xml:space="preserve">Conduct an informal diagnosis of the disaster management system in the </w:t>
            </w:r>
            <w:r w:rsidRPr="002B6020">
              <w:rPr>
                <w:sz w:val="16"/>
                <w:szCs w:val="16"/>
              </w:rPr>
              <w:lastRenderedPageBreak/>
              <w:t>country and review governance arrangement</w:t>
            </w:r>
            <w:r>
              <w:rPr>
                <w:rFonts w:cs="Arial"/>
                <w:color w:val="000000"/>
                <w:sz w:val="16"/>
                <w:szCs w:val="16"/>
              </w:rPr>
              <w:t>s</w:t>
            </w:r>
          </w:p>
        </w:tc>
        <w:tc>
          <w:tcPr>
            <w:tcW w:w="300" w:type="pct"/>
            <w:vMerge w:val="restart"/>
          </w:tcPr>
          <w:p w14:paraId="7CE28502" w14:textId="77777777" w:rsidR="0025716E" w:rsidRPr="00F8128A" w:rsidRDefault="0025716E" w:rsidP="0025716E">
            <w:pPr>
              <w:jc w:val="left"/>
              <w:rPr>
                <w:sz w:val="18"/>
                <w:szCs w:val="18"/>
              </w:rPr>
            </w:pPr>
          </w:p>
        </w:tc>
        <w:tc>
          <w:tcPr>
            <w:tcW w:w="300" w:type="pct"/>
            <w:vMerge w:val="restart"/>
          </w:tcPr>
          <w:p w14:paraId="19159756" w14:textId="77777777" w:rsidR="0025716E" w:rsidRPr="00F8128A" w:rsidRDefault="0025716E" w:rsidP="0025716E">
            <w:pPr>
              <w:jc w:val="left"/>
              <w:rPr>
                <w:sz w:val="18"/>
                <w:szCs w:val="18"/>
              </w:rPr>
            </w:pPr>
          </w:p>
        </w:tc>
        <w:tc>
          <w:tcPr>
            <w:tcW w:w="333" w:type="pct"/>
            <w:gridSpan w:val="2"/>
            <w:vMerge w:val="restart"/>
          </w:tcPr>
          <w:p w14:paraId="6C5B9096" w14:textId="77777777" w:rsidR="0025716E" w:rsidRPr="00F8128A" w:rsidRDefault="0025716E" w:rsidP="0025716E">
            <w:pPr>
              <w:jc w:val="left"/>
              <w:rPr>
                <w:sz w:val="18"/>
                <w:szCs w:val="18"/>
              </w:rPr>
            </w:pPr>
          </w:p>
        </w:tc>
        <w:tc>
          <w:tcPr>
            <w:tcW w:w="497" w:type="pct"/>
            <w:gridSpan w:val="3"/>
            <w:vMerge w:val="restart"/>
          </w:tcPr>
          <w:p w14:paraId="0FC6BC3D" w14:textId="20FFE09D" w:rsidR="0025716E" w:rsidRPr="00F8128A" w:rsidRDefault="0025716E" w:rsidP="0025716E">
            <w:pPr>
              <w:jc w:val="left"/>
              <w:rPr>
                <w:sz w:val="18"/>
                <w:szCs w:val="18"/>
              </w:rPr>
            </w:pPr>
            <w:r>
              <w:rPr>
                <w:sz w:val="16"/>
                <w:szCs w:val="16"/>
              </w:rPr>
              <w:t>Barbados and the OECS SRO</w:t>
            </w:r>
          </w:p>
        </w:tc>
        <w:tc>
          <w:tcPr>
            <w:tcW w:w="363" w:type="pct"/>
            <w:gridSpan w:val="3"/>
            <w:vMerge w:val="restart"/>
          </w:tcPr>
          <w:p w14:paraId="04C1408C" w14:textId="030BACB5" w:rsidR="0025716E" w:rsidRDefault="008F1CA9" w:rsidP="0025716E">
            <w:pPr>
              <w:jc w:val="left"/>
              <w:rPr>
                <w:sz w:val="16"/>
                <w:szCs w:val="16"/>
              </w:rPr>
            </w:pPr>
            <w:r>
              <w:rPr>
                <w:sz w:val="16"/>
                <w:szCs w:val="16"/>
              </w:rPr>
              <w:t xml:space="preserve">Trac  1.1.3 CRU Programatic Funds </w:t>
            </w:r>
            <w:r w:rsidR="0025716E">
              <w:rPr>
                <w:sz w:val="16"/>
                <w:szCs w:val="16"/>
              </w:rPr>
              <w:t>53,300</w:t>
            </w:r>
          </w:p>
          <w:p w14:paraId="519CB36C" w14:textId="77777777" w:rsidR="0025716E" w:rsidRDefault="0025716E" w:rsidP="0025716E">
            <w:pPr>
              <w:jc w:val="left"/>
              <w:rPr>
                <w:sz w:val="16"/>
                <w:szCs w:val="16"/>
              </w:rPr>
            </w:pPr>
          </w:p>
          <w:p w14:paraId="34C4FC71" w14:textId="2D4EB4FE" w:rsidR="0025716E" w:rsidRDefault="00034EA1" w:rsidP="0025716E">
            <w:pPr>
              <w:jc w:val="left"/>
              <w:rPr>
                <w:sz w:val="16"/>
                <w:szCs w:val="16"/>
              </w:rPr>
            </w:pPr>
            <w:r>
              <w:rPr>
                <w:sz w:val="16"/>
                <w:szCs w:val="16"/>
              </w:rPr>
              <w:t>TRAC Reg</w:t>
            </w:r>
            <w:r w:rsidR="0025716E">
              <w:rPr>
                <w:sz w:val="16"/>
                <w:szCs w:val="16"/>
              </w:rPr>
              <w:t xml:space="preserve"> </w:t>
            </w:r>
          </w:p>
          <w:p w14:paraId="56301972" w14:textId="6B3B5979" w:rsidR="0025716E" w:rsidRPr="00F8128A" w:rsidRDefault="0025716E" w:rsidP="0025716E">
            <w:pPr>
              <w:jc w:val="left"/>
              <w:rPr>
                <w:sz w:val="18"/>
                <w:szCs w:val="18"/>
              </w:rPr>
            </w:pPr>
            <w:r>
              <w:rPr>
                <w:sz w:val="16"/>
                <w:szCs w:val="16"/>
              </w:rPr>
              <w:t>55,000</w:t>
            </w:r>
          </w:p>
        </w:tc>
        <w:tc>
          <w:tcPr>
            <w:tcW w:w="698" w:type="pct"/>
          </w:tcPr>
          <w:p w14:paraId="0E4D077A" w14:textId="32AEA05F" w:rsidR="0025716E" w:rsidRDefault="0025716E" w:rsidP="0025716E">
            <w:pPr>
              <w:jc w:val="left"/>
              <w:rPr>
                <w:sz w:val="16"/>
                <w:szCs w:val="16"/>
              </w:rPr>
            </w:pPr>
            <w:r>
              <w:rPr>
                <w:sz w:val="16"/>
                <w:szCs w:val="16"/>
              </w:rPr>
              <w:t>71200 Intl Consultants</w:t>
            </w:r>
          </w:p>
        </w:tc>
        <w:tc>
          <w:tcPr>
            <w:tcW w:w="410" w:type="pct"/>
          </w:tcPr>
          <w:p w14:paraId="3C249DBA" w14:textId="159CB3C1" w:rsidR="0025716E" w:rsidRPr="00F8128A" w:rsidRDefault="0025716E" w:rsidP="0025716E">
            <w:pPr>
              <w:jc w:val="right"/>
              <w:rPr>
                <w:sz w:val="16"/>
                <w:szCs w:val="16"/>
              </w:rPr>
            </w:pPr>
            <w:r>
              <w:rPr>
                <w:sz w:val="16"/>
                <w:szCs w:val="16"/>
              </w:rPr>
              <w:t>45,000</w:t>
            </w:r>
          </w:p>
        </w:tc>
      </w:tr>
      <w:tr w:rsidR="0025716E" w:rsidRPr="00F8128A" w14:paraId="019140CF" w14:textId="77777777" w:rsidTr="00721CF0">
        <w:trPr>
          <w:trHeight w:val="215"/>
        </w:trPr>
        <w:tc>
          <w:tcPr>
            <w:tcW w:w="1029" w:type="pct"/>
            <w:vMerge/>
          </w:tcPr>
          <w:p w14:paraId="2C651E44" w14:textId="77777777" w:rsidR="0025716E" w:rsidRPr="00F8128A" w:rsidRDefault="0025716E" w:rsidP="0025716E">
            <w:pPr>
              <w:jc w:val="left"/>
            </w:pPr>
          </w:p>
        </w:tc>
        <w:tc>
          <w:tcPr>
            <w:tcW w:w="1070" w:type="pct"/>
            <w:vMerge/>
          </w:tcPr>
          <w:p w14:paraId="3E46D63E"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3E95E390" w14:textId="77777777" w:rsidR="0025716E" w:rsidRPr="00F8128A" w:rsidRDefault="0025716E" w:rsidP="0025716E">
            <w:pPr>
              <w:jc w:val="left"/>
              <w:rPr>
                <w:sz w:val="18"/>
                <w:szCs w:val="18"/>
              </w:rPr>
            </w:pPr>
          </w:p>
        </w:tc>
        <w:tc>
          <w:tcPr>
            <w:tcW w:w="300" w:type="pct"/>
            <w:vMerge/>
          </w:tcPr>
          <w:p w14:paraId="1747D964" w14:textId="77777777" w:rsidR="0025716E" w:rsidRPr="00F8128A" w:rsidRDefault="0025716E" w:rsidP="0025716E">
            <w:pPr>
              <w:jc w:val="left"/>
              <w:rPr>
                <w:sz w:val="18"/>
                <w:szCs w:val="18"/>
              </w:rPr>
            </w:pPr>
          </w:p>
        </w:tc>
        <w:tc>
          <w:tcPr>
            <w:tcW w:w="333" w:type="pct"/>
            <w:gridSpan w:val="2"/>
            <w:vMerge/>
          </w:tcPr>
          <w:p w14:paraId="3A6B8F25" w14:textId="77777777" w:rsidR="0025716E" w:rsidRPr="00F8128A" w:rsidRDefault="0025716E" w:rsidP="0025716E">
            <w:pPr>
              <w:jc w:val="left"/>
              <w:rPr>
                <w:sz w:val="18"/>
                <w:szCs w:val="18"/>
              </w:rPr>
            </w:pPr>
          </w:p>
        </w:tc>
        <w:tc>
          <w:tcPr>
            <w:tcW w:w="497" w:type="pct"/>
            <w:gridSpan w:val="3"/>
            <w:vMerge/>
          </w:tcPr>
          <w:p w14:paraId="4B5F52A9" w14:textId="77777777" w:rsidR="0025716E" w:rsidRPr="00F8128A" w:rsidRDefault="0025716E" w:rsidP="0025716E">
            <w:pPr>
              <w:jc w:val="left"/>
              <w:rPr>
                <w:sz w:val="18"/>
                <w:szCs w:val="18"/>
              </w:rPr>
            </w:pPr>
          </w:p>
        </w:tc>
        <w:tc>
          <w:tcPr>
            <w:tcW w:w="363" w:type="pct"/>
            <w:gridSpan w:val="3"/>
            <w:vMerge/>
          </w:tcPr>
          <w:p w14:paraId="22F2FD88" w14:textId="77777777" w:rsidR="0025716E" w:rsidRPr="00F8128A" w:rsidRDefault="0025716E" w:rsidP="0025716E">
            <w:pPr>
              <w:jc w:val="left"/>
              <w:rPr>
                <w:sz w:val="18"/>
                <w:szCs w:val="18"/>
              </w:rPr>
            </w:pPr>
          </w:p>
        </w:tc>
        <w:tc>
          <w:tcPr>
            <w:tcW w:w="698" w:type="pct"/>
          </w:tcPr>
          <w:p w14:paraId="5EF4FF9B" w14:textId="669978BC" w:rsidR="0025716E" w:rsidRDefault="0025716E" w:rsidP="0025716E">
            <w:pPr>
              <w:jc w:val="left"/>
              <w:rPr>
                <w:sz w:val="16"/>
                <w:szCs w:val="16"/>
              </w:rPr>
            </w:pPr>
            <w:r>
              <w:rPr>
                <w:sz w:val="16"/>
                <w:szCs w:val="16"/>
              </w:rPr>
              <w:t>71500 UN Volunteers</w:t>
            </w:r>
          </w:p>
        </w:tc>
        <w:tc>
          <w:tcPr>
            <w:tcW w:w="410" w:type="pct"/>
          </w:tcPr>
          <w:p w14:paraId="77FEB5CC" w14:textId="19FAC19A" w:rsidR="0025716E" w:rsidRDefault="0025716E" w:rsidP="0025716E">
            <w:pPr>
              <w:jc w:val="right"/>
              <w:rPr>
                <w:sz w:val="16"/>
                <w:szCs w:val="16"/>
              </w:rPr>
            </w:pPr>
            <w:r>
              <w:rPr>
                <w:sz w:val="16"/>
                <w:szCs w:val="16"/>
              </w:rPr>
              <w:t>23,300</w:t>
            </w:r>
          </w:p>
        </w:tc>
      </w:tr>
      <w:tr w:rsidR="0025716E" w:rsidRPr="00F8128A" w14:paraId="684FB17E" w14:textId="77777777" w:rsidTr="00721CF0">
        <w:trPr>
          <w:trHeight w:val="215"/>
        </w:trPr>
        <w:tc>
          <w:tcPr>
            <w:tcW w:w="1029" w:type="pct"/>
            <w:vMerge/>
          </w:tcPr>
          <w:p w14:paraId="1AC27CCA" w14:textId="77777777" w:rsidR="0025716E" w:rsidRPr="00F8128A" w:rsidRDefault="0025716E" w:rsidP="0025716E">
            <w:pPr>
              <w:jc w:val="left"/>
            </w:pPr>
          </w:p>
        </w:tc>
        <w:tc>
          <w:tcPr>
            <w:tcW w:w="1070" w:type="pct"/>
            <w:vMerge/>
          </w:tcPr>
          <w:p w14:paraId="323A14AB"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7937C24E" w14:textId="77777777" w:rsidR="0025716E" w:rsidRPr="00F8128A" w:rsidRDefault="0025716E" w:rsidP="0025716E">
            <w:pPr>
              <w:jc w:val="left"/>
              <w:rPr>
                <w:sz w:val="18"/>
                <w:szCs w:val="18"/>
              </w:rPr>
            </w:pPr>
          </w:p>
        </w:tc>
        <w:tc>
          <w:tcPr>
            <w:tcW w:w="300" w:type="pct"/>
            <w:vMerge/>
          </w:tcPr>
          <w:p w14:paraId="6B261089" w14:textId="77777777" w:rsidR="0025716E" w:rsidRPr="00F8128A" w:rsidRDefault="0025716E" w:rsidP="0025716E">
            <w:pPr>
              <w:jc w:val="left"/>
              <w:rPr>
                <w:sz w:val="18"/>
                <w:szCs w:val="18"/>
              </w:rPr>
            </w:pPr>
          </w:p>
        </w:tc>
        <w:tc>
          <w:tcPr>
            <w:tcW w:w="333" w:type="pct"/>
            <w:gridSpan w:val="2"/>
            <w:vMerge/>
          </w:tcPr>
          <w:p w14:paraId="2E554EAF" w14:textId="77777777" w:rsidR="0025716E" w:rsidRPr="00F8128A" w:rsidRDefault="0025716E" w:rsidP="0025716E">
            <w:pPr>
              <w:jc w:val="left"/>
              <w:rPr>
                <w:sz w:val="18"/>
                <w:szCs w:val="18"/>
              </w:rPr>
            </w:pPr>
          </w:p>
        </w:tc>
        <w:tc>
          <w:tcPr>
            <w:tcW w:w="497" w:type="pct"/>
            <w:gridSpan w:val="3"/>
            <w:vMerge/>
          </w:tcPr>
          <w:p w14:paraId="19B84D3E" w14:textId="77777777" w:rsidR="0025716E" w:rsidRPr="00F8128A" w:rsidRDefault="0025716E" w:rsidP="0025716E">
            <w:pPr>
              <w:jc w:val="left"/>
              <w:rPr>
                <w:sz w:val="18"/>
                <w:szCs w:val="18"/>
              </w:rPr>
            </w:pPr>
          </w:p>
        </w:tc>
        <w:tc>
          <w:tcPr>
            <w:tcW w:w="363" w:type="pct"/>
            <w:gridSpan w:val="3"/>
            <w:vMerge/>
          </w:tcPr>
          <w:p w14:paraId="4E7809CE" w14:textId="77777777" w:rsidR="0025716E" w:rsidRPr="00F8128A" w:rsidRDefault="0025716E" w:rsidP="0025716E">
            <w:pPr>
              <w:jc w:val="left"/>
              <w:rPr>
                <w:sz w:val="18"/>
                <w:szCs w:val="18"/>
              </w:rPr>
            </w:pPr>
          </w:p>
        </w:tc>
        <w:tc>
          <w:tcPr>
            <w:tcW w:w="698" w:type="pct"/>
          </w:tcPr>
          <w:p w14:paraId="6E1D0C35" w14:textId="0DB1F958" w:rsidR="0025716E" w:rsidRDefault="0025716E" w:rsidP="0025716E">
            <w:pPr>
              <w:jc w:val="left"/>
              <w:rPr>
                <w:sz w:val="16"/>
                <w:szCs w:val="16"/>
              </w:rPr>
            </w:pPr>
            <w:r>
              <w:rPr>
                <w:sz w:val="16"/>
                <w:szCs w:val="16"/>
              </w:rPr>
              <w:t>71600 Travel</w:t>
            </w:r>
          </w:p>
        </w:tc>
        <w:tc>
          <w:tcPr>
            <w:tcW w:w="410" w:type="pct"/>
          </w:tcPr>
          <w:p w14:paraId="6B6A4E6E" w14:textId="141251F8" w:rsidR="0025716E" w:rsidRPr="00F8128A" w:rsidRDefault="0025716E" w:rsidP="0025716E">
            <w:pPr>
              <w:jc w:val="right"/>
              <w:rPr>
                <w:sz w:val="16"/>
                <w:szCs w:val="16"/>
              </w:rPr>
            </w:pPr>
            <w:r>
              <w:rPr>
                <w:sz w:val="16"/>
                <w:szCs w:val="16"/>
              </w:rPr>
              <w:t>15,000</w:t>
            </w:r>
          </w:p>
        </w:tc>
      </w:tr>
      <w:tr w:rsidR="0025716E" w:rsidRPr="00F8128A" w14:paraId="7FF0290D" w14:textId="77777777" w:rsidTr="00721CF0">
        <w:trPr>
          <w:trHeight w:val="215"/>
        </w:trPr>
        <w:tc>
          <w:tcPr>
            <w:tcW w:w="1029" w:type="pct"/>
            <w:vMerge/>
          </w:tcPr>
          <w:p w14:paraId="438483D9" w14:textId="77777777" w:rsidR="0025716E" w:rsidRPr="00F8128A" w:rsidRDefault="0025716E" w:rsidP="0025716E">
            <w:pPr>
              <w:jc w:val="left"/>
            </w:pPr>
          </w:p>
        </w:tc>
        <w:tc>
          <w:tcPr>
            <w:tcW w:w="1070" w:type="pct"/>
            <w:vMerge/>
          </w:tcPr>
          <w:p w14:paraId="4DC2F3A6"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4B09FCA6" w14:textId="77777777" w:rsidR="0025716E" w:rsidRPr="00F8128A" w:rsidRDefault="0025716E" w:rsidP="0025716E">
            <w:pPr>
              <w:jc w:val="left"/>
              <w:rPr>
                <w:sz w:val="18"/>
                <w:szCs w:val="18"/>
              </w:rPr>
            </w:pPr>
          </w:p>
        </w:tc>
        <w:tc>
          <w:tcPr>
            <w:tcW w:w="300" w:type="pct"/>
            <w:vMerge/>
          </w:tcPr>
          <w:p w14:paraId="592E41DF" w14:textId="77777777" w:rsidR="0025716E" w:rsidRPr="00F8128A" w:rsidRDefault="0025716E" w:rsidP="0025716E">
            <w:pPr>
              <w:jc w:val="left"/>
              <w:rPr>
                <w:sz w:val="18"/>
                <w:szCs w:val="18"/>
              </w:rPr>
            </w:pPr>
          </w:p>
        </w:tc>
        <w:tc>
          <w:tcPr>
            <w:tcW w:w="333" w:type="pct"/>
            <w:gridSpan w:val="2"/>
            <w:vMerge/>
          </w:tcPr>
          <w:p w14:paraId="5EA1F27C" w14:textId="77777777" w:rsidR="0025716E" w:rsidRPr="00F8128A" w:rsidRDefault="0025716E" w:rsidP="0025716E">
            <w:pPr>
              <w:jc w:val="left"/>
              <w:rPr>
                <w:sz w:val="18"/>
                <w:szCs w:val="18"/>
              </w:rPr>
            </w:pPr>
          </w:p>
        </w:tc>
        <w:tc>
          <w:tcPr>
            <w:tcW w:w="497" w:type="pct"/>
            <w:gridSpan w:val="3"/>
            <w:vMerge/>
          </w:tcPr>
          <w:p w14:paraId="05E05D29" w14:textId="77777777" w:rsidR="0025716E" w:rsidRPr="00F8128A" w:rsidRDefault="0025716E" w:rsidP="0025716E">
            <w:pPr>
              <w:jc w:val="left"/>
              <w:rPr>
                <w:sz w:val="18"/>
                <w:szCs w:val="18"/>
              </w:rPr>
            </w:pPr>
          </w:p>
        </w:tc>
        <w:tc>
          <w:tcPr>
            <w:tcW w:w="363" w:type="pct"/>
            <w:gridSpan w:val="3"/>
            <w:vMerge/>
          </w:tcPr>
          <w:p w14:paraId="0B62A6C5" w14:textId="77777777" w:rsidR="0025716E" w:rsidRPr="00F8128A" w:rsidRDefault="0025716E" w:rsidP="0025716E">
            <w:pPr>
              <w:jc w:val="left"/>
              <w:rPr>
                <w:sz w:val="18"/>
                <w:szCs w:val="18"/>
              </w:rPr>
            </w:pPr>
          </w:p>
        </w:tc>
        <w:tc>
          <w:tcPr>
            <w:tcW w:w="698" w:type="pct"/>
          </w:tcPr>
          <w:p w14:paraId="62A481DF" w14:textId="4B6DBC43" w:rsidR="0025716E" w:rsidRPr="00F848E7" w:rsidRDefault="0025716E" w:rsidP="0025716E">
            <w:pPr>
              <w:jc w:val="left"/>
              <w:rPr>
                <w:sz w:val="16"/>
                <w:szCs w:val="16"/>
              </w:rPr>
            </w:pPr>
            <w:r w:rsidRPr="00F848E7">
              <w:rPr>
                <w:sz w:val="16"/>
                <w:szCs w:val="16"/>
              </w:rPr>
              <w:t>74500 Misc</w:t>
            </w:r>
          </w:p>
        </w:tc>
        <w:tc>
          <w:tcPr>
            <w:tcW w:w="410" w:type="pct"/>
          </w:tcPr>
          <w:p w14:paraId="5C172B97" w14:textId="4BDC35DF" w:rsidR="0025716E" w:rsidRDefault="0025716E" w:rsidP="0025716E">
            <w:pPr>
              <w:jc w:val="right"/>
              <w:rPr>
                <w:sz w:val="16"/>
                <w:szCs w:val="16"/>
              </w:rPr>
            </w:pPr>
            <w:r>
              <w:rPr>
                <w:sz w:val="16"/>
                <w:szCs w:val="16"/>
              </w:rPr>
              <w:t>10,000</w:t>
            </w:r>
          </w:p>
        </w:tc>
      </w:tr>
      <w:tr w:rsidR="0025716E" w:rsidRPr="00F8128A" w14:paraId="70D83142" w14:textId="77777777" w:rsidTr="00721CF0">
        <w:trPr>
          <w:trHeight w:val="215"/>
        </w:trPr>
        <w:tc>
          <w:tcPr>
            <w:tcW w:w="1029" w:type="pct"/>
            <w:vMerge/>
          </w:tcPr>
          <w:p w14:paraId="54591F64" w14:textId="77777777" w:rsidR="0025716E" w:rsidRPr="00F8128A" w:rsidRDefault="0025716E" w:rsidP="0025716E">
            <w:pPr>
              <w:jc w:val="left"/>
            </w:pPr>
          </w:p>
        </w:tc>
        <w:tc>
          <w:tcPr>
            <w:tcW w:w="1070" w:type="pct"/>
            <w:vMerge/>
          </w:tcPr>
          <w:p w14:paraId="7A161964"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3CD8F7E8" w14:textId="77777777" w:rsidR="0025716E" w:rsidRPr="00F8128A" w:rsidRDefault="0025716E" w:rsidP="0025716E">
            <w:pPr>
              <w:jc w:val="left"/>
              <w:rPr>
                <w:sz w:val="18"/>
                <w:szCs w:val="18"/>
              </w:rPr>
            </w:pPr>
          </w:p>
        </w:tc>
        <w:tc>
          <w:tcPr>
            <w:tcW w:w="300" w:type="pct"/>
            <w:vMerge/>
          </w:tcPr>
          <w:p w14:paraId="6AAB4C61" w14:textId="77777777" w:rsidR="0025716E" w:rsidRPr="00F8128A" w:rsidRDefault="0025716E" w:rsidP="0025716E">
            <w:pPr>
              <w:jc w:val="left"/>
              <w:rPr>
                <w:sz w:val="18"/>
                <w:szCs w:val="18"/>
              </w:rPr>
            </w:pPr>
          </w:p>
        </w:tc>
        <w:tc>
          <w:tcPr>
            <w:tcW w:w="333" w:type="pct"/>
            <w:gridSpan w:val="2"/>
            <w:vMerge/>
          </w:tcPr>
          <w:p w14:paraId="489E21EB" w14:textId="77777777" w:rsidR="0025716E" w:rsidRPr="00F8128A" w:rsidRDefault="0025716E" w:rsidP="0025716E">
            <w:pPr>
              <w:jc w:val="left"/>
              <w:rPr>
                <w:sz w:val="18"/>
                <w:szCs w:val="18"/>
              </w:rPr>
            </w:pPr>
          </w:p>
        </w:tc>
        <w:tc>
          <w:tcPr>
            <w:tcW w:w="497" w:type="pct"/>
            <w:gridSpan w:val="3"/>
            <w:vMerge/>
          </w:tcPr>
          <w:p w14:paraId="758817CC" w14:textId="77777777" w:rsidR="0025716E" w:rsidRPr="00F8128A" w:rsidRDefault="0025716E" w:rsidP="0025716E">
            <w:pPr>
              <w:jc w:val="left"/>
              <w:rPr>
                <w:sz w:val="18"/>
                <w:szCs w:val="18"/>
              </w:rPr>
            </w:pPr>
          </w:p>
        </w:tc>
        <w:tc>
          <w:tcPr>
            <w:tcW w:w="363" w:type="pct"/>
            <w:gridSpan w:val="3"/>
            <w:vMerge/>
          </w:tcPr>
          <w:p w14:paraId="0105EEBD" w14:textId="77777777" w:rsidR="0025716E" w:rsidRPr="00F8128A" w:rsidRDefault="0025716E" w:rsidP="0025716E">
            <w:pPr>
              <w:jc w:val="left"/>
              <w:rPr>
                <w:sz w:val="18"/>
                <w:szCs w:val="18"/>
              </w:rPr>
            </w:pPr>
          </w:p>
        </w:tc>
        <w:tc>
          <w:tcPr>
            <w:tcW w:w="698" w:type="pct"/>
          </w:tcPr>
          <w:p w14:paraId="5BA4856D" w14:textId="71A44D7F" w:rsidR="0025716E" w:rsidRDefault="0025716E" w:rsidP="0025716E">
            <w:pPr>
              <w:jc w:val="left"/>
              <w:rPr>
                <w:sz w:val="16"/>
                <w:szCs w:val="16"/>
              </w:rPr>
            </w:pPr>
            <w:r>
              <w:rPr>
                <w:sz w:val="16"/>
                <w:szCs w:val="16"/>
              </w:rPr>
              <w:t xml:space="preserve"> 75700 Training</w:t>
            </w:r>
          </w:p>
        </w:tc>
        <w:tc>
          <w:tcPr>
            <w:tcW w:w="410" w:type="pct"/>
          </w:tcPr>
          <w:p w14:paraId="519F8C5A" w14:textId="1E2ED811" w:rsidR="0025716E" w:rsidRPr="00F8128A" w:rsidRDefault="0025716E" w:rsidP="0025716E">
            <w:pPr>
              <w:jc w:val="right"/>
              <w:rPr>
                <w:sz w:val="16"/>
                <w:szCs w:val="16"/>
              </w:rPr>
            </w:pPr>
            <w:r>
              <w:rPr>
                <w:sz w:val="16"/>
                <w:szCs w:val="16"/>
              </w:rPr>
              <w:t>15,000</w:t>
            </w:r>
          </w:p>
        </w:tc>
      </w:tr>
      <w:tr w:rsidR="0025716E" w:rsidRPr="00F8128A" w14:paraId="4EE05CEC" w14:textId="77777777" w:rsidTr="00721CF0">
        <w:trPr>
          <w:trHeight w:val="215"/>
        </w:trPr>
        <w:tc>
          <w:tcPr>
            <w:tcW w:w="1029" w:type="pct"/>
            <w:vMerge/>
          </w:tcPr>
          <w:p w14:paraId="30E6A5A4" w14:textId="77777777" w:rsidR="0025716E" w:rsidRPr="00F8128A" w:rsidRDefault="0025716E" w:rsidP="0025716E">
            <w:pPr>
              <w:jc w:val="left"/>
            </w:pPr>
          </w:p>
        </w:tc>
        <w:tc>
          <w:tcPr>
            <w:tcW w:w="1070" w:type="pct"/>
            <w:vMerge/>
          </w:tcPr>
          <w:p w14:paraId="1B6D5760"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4CBDCCB3" w14:textId="77777777" w:rsidR="0025716E" w:rsidRPr="00F8128A" w:rsidRDefault="0025716E" w:rsidP="0025716E">
            <w:pPr>
              <w:jc w:val="left"/>
              <w:rPr>
                <w:sz w:val="18"/>
                <w:szCs w:val="18"/>
              </w:rPr>
            </w:pPr>
          </w:p>
        </w:tc>
        <w:tc>
          <w:tcPr>
            <w:tcW w:w="300" w:type="pct"/>
            <w:vMerge/>
          </w:tcPr>
          <w:p w14:paraId="2862CC2A" w14:textId="77777777" w:rsidR="0025716E" w:rsidRPr="00F8128A" w:rsidRDefault="0025716E" w:rsidP="0025716E">
            <w:pPr>
              <w:jc w:val="left"/>
              <w:rPr>
                <w:sz w:val="18"/>
                <w:szCs w:val="18"/>
              </w:rPr>
            </w:pPr>
          </w:p>
        </w:tc>
        <w:tc>
          <w:tcPr>
            <w:tcW w:w="333" w:type="pct"/>
            <w:gridSpan w:val="2"/>
            <w:vMerge/>
          </w:tcPr>
          <w:p w14:paraId="713F38A1" w14:textId="77777777" w:rsidR="0025716E" w:rsidRPr="00F8128A" w:rsidRDefault="0025716E" w:rsidP="0025716E">
            <w:pPr>
              <w:jc w:val="left"/>
              <w:rPr>
                <w:sz w:val="18"/>
                <w:szCs w:val="18"/>
              </w:rPr>
            </w:pPr>
          </w:p>
        </w:tc>
        <w:tc>
          <w:tcPr>
            <w:tcW w:w="497" w:type="pct"/>
            <w:gridSpan w:val="3"/>
            <w:vMerge/>
          </w:tcPr>
          <w:p w14:paraId="216C5C5F" w14:textId="77777777" w:rsidR="0025716E" w:rsidRPr="00F8128A" w:rsidRDefault="0025716E" w:rsidP="0025716E">
            <w:pPr>
              <w:jc w:val="left"/>
              <w:rPr>
                <w:sz w:val="18"/>
                <w:szCs w:val="18"/>
              </w:rPr>
            </w:pPr>
          </w:p>
        </w:tc>
        <w:tc>
          <w:tcPr>
            <w:tcW w:w="363" w:type="pct"/>
            <w:gridSpan w:val="3"/>
            <w:vMerge/>
          </w:tcPr>
          <w:p w14:paraId="552060EF" w14:textId="77777777" w:rsidR="0025716E" w:rsidRPr="00F8128A" w:rsidRDefault="0025716E" w:rsidP="0025716E">
            <w:pPr>
              <w:jc w:val="left"/>
              <w:rPr>
                <w:sz w:val="18"/>
                <w:szCs w:val="18"/>
              </w:rPr>
            </w:pPr>
          </w:p>
        </w:tc>
        <w:tc>
          <w:tcPr>
            <w:tcW w:w="698" w:type="pct"/>
          </w:tcPr>
          <w:p w14:paraId="5633820C" w14:textId="43C0063B" w:rsidR="0025716E" w:rsidRDefault="0025716E" w:rsidP="0025716E">
            <w:pPr>
              <w:jc w:val="left"/>
              <w:rPr>
                <w:sz w:val="16"/>
                <w:szCs w:val="16"/>
              </w:rPr>
            </w:pPr>
          </w:p>
        </w:tc>
        <w:tc>
          <w:tcPr>
            <w:tcW w:w="410" w:type="pct"/>
          </w:tcPr>
          <w:p w14:paraId="1110DC4E" w14:textId="015E4E86" w:rsidR="0025716E" w:rsidRPr="00F8128A" w:rsidRDefault="0025716E" w:rsidP="0025716E">
            <w:pPr>
              <w:jc w:val="right"/>
              <w:rPr>
                <w:sz w:val="16"/>
                <w:szCs w:val="16"/>
              </w:rPr>
            </w:pPr>
          </w:p>
        </w:tc>
      </w:tr>
      <w:tr w:rsidR="0025716E" w:rsidRPr="00F8128A" w14:paraId="7046B91D" w14:textId="77777777" w:rsidTr="0033111C">
        <w:trPr>
          <w:trHeight w:val="1260"/>
        </w:trPr>
        <w:tc>
          <w:tcPr>
            <w:tcW w:w="1029" w:type="pct"/>
            <w:vMerge/>
          </w:tcPr>
          <w:p w14:paraId="1059B99B" w14:textId="77777777" w:rsidR="0025716E" w:rsidRPr="00F8128A" w:rsidRDefault="0025716E" w:rsidP="0025716E">
            <w:pPr>
              <w:jc w:val="left"/>
            </w:pPr>
          </w:p>
        </w:tc>
        <w:tc>
          <w:tcPr>
            <w:tcW w:w="1070" w:type="pct"/>
            <w:vMerge/>
          </w:tcPr>
          <w:p w14:paraId="5D322A0D" w14:textId="77777777" w:rsidR="0025716E" w:rsidRPr="00F8128A" w:rsidRDefault="0025716E" w:rsidP="0025716E">
            <w:pPr>
              <w:pStyle w:val="ListParagraph"/>
              <w:numPr>
                <w:ilvl w:val="0"/>
                <w:numId w:val="14"/>
              </w:numPr>
              <w:spacing w:after="0"/>
              <w:contextualSpacing/>
              <w:jc w:val="left"/>
              <w:rPr>
                <w:rFonts w:cs="Arial"/>
                <w:b/>
                <w:i/>
                <w:sz w:val="16"/>
                <w:szCs w:val="16"/>
              </w:rPr>
            </w:pPr>
          </w:p>
        </w:tc>
        <w:tc>
          <w:tcPr>
            <w:tcW w:w="300" w:type="pct"/>
            <w:vMerge/>
          </w:tcPr>
          <w:p w14:paraId="68841E25" w14:textId="77777777" w:rsidR="0025716E" w:rsidRPr="00F8128A" w:rsidRDefault="0025716E" w:rsidP="0025716E">
            <w:pPr>
              <w:jc w:val="left"/>
              <w:rPr>
                <w:sz w:val="18"/>
                <w:szCs w:val="18"/>
              </w:rPr>
            </w:pPr>
          </w:p>
        </w:tc>
        <w:tc>
          <w:tcPr>
            <w:tcW w:w="300" w:type="pct"/>
            <w:vMerge/>
          </w:tcPr>
          <w:p w14:paraId="2F856116" w14:textId="77777777" w:rsidR="0025716E" w:rsidRPr="00F8128A" w:rsidRDefault="0025716E" w:rsidP="0025716E">
            <w:pPr>
              <w:jc w:val="left"/>
              <w:rPr>
                <w:sz w:val="18"/>
                <w:szCs w:val="18"/>
              </w:rPr>
            </w:pPr>
          </w:p>
        </w:tc>
        <w:tc>
          <w:tcPr>
            <w:tcW w:w="333" w:type="pct"/>
            <w:gridSpan w:val="2"/>
            <w:vMerge/>
          </w:tcPr>
          <w:p w14:paraId="2AEA5532" w14:textId="77777777" w:rsidR="0025716E" w:rsidRPr="00F8128A" w:rsidRDefault="0025716E" w:rsidP="0025716E">
            <w:pPr>
              <w:jc w:val="left"/>
              <w:rPr>
                <w:sz w:val="18"/>
                <w:szCs w:val="18"/>
              </w:rPr>
            </w:pPr>
          </w:p>
        </w:tc>
        <w:tc>
          <w:tcPr>
            <w:tcW w:w="497" w:type="pct"/>
            <w:gridSpan w:val="3"/>
            <w:vMerge/>
          </w:tcPr>
          <w:p w14:paraId="7AD32E96" w14:textId="77777777" w:rsidR="0025716E" w:rsidRPr="00F8128A" w:rsidRDefault="0025716E" w:rsidP="0025716E">
            <w:pPr>
              <w:jc w:val="left"/>
              <w:rPr>
                <w:sz w:val="18"/>
                <w:szCs w:val="18"/>
              </w:rPr>
            </w:pPr>
          </w:p>
        </w:tc>
        <w:tc>
          <w:tcPr>
            <w:tcW w:w="363" w:type="pct"/>
            <w:gridSpan w:val="3"/>
            <w:vMerge/>
          </w:tcPr>
          <w:p w14:paraId="12AF1F04" w14:textId="77777777" w:rsidR="0025716E" w:rsidRPr="00F8128A" w:rsidRDefault="0025716E" w:rsidP="0025716E">
            <w:pPr>
              <w:jc w:val="left"/>
              <w:rPr>
                <w:sz w:val="18"/>
                <w:szCs w:val="18"/>
              </w:rPr>
            </w:pPr>
          </w:p>
        </w:tc>
        <w:tc>
          <w:tcPr>
            <w:tcW w:w="698" w:type="pct"/>
          </w:tcPr>
          <w:p w14:paraId="63458CEE" w14:textId="0FC7BA14" w:rsidR="0025716E" w:rsidRDefault="0025716E" w:rsidP="0025716E">
            <w:pPr>
              <w:jc w:val="left"/>
              <w:rPr>
                <w:sz w:val="16"/>
                <w:szCs w:val="16"/>
              </w:rPr>
            </w:pPr>
          </w:p>
        </w:tc>
        <w:tc>
          <w:tcPr>
            <w:tcW w:w="410" w:type="pct"/>
          </w:tcPr>
          <w:p w14:paraId="7E3C744D" w14:textId="77777777" w:rsidR="0025716E" w:rsidRPr="00F8128A" w:rsidRDefault="0025716E" w:rsidP="0025716E">
            <w:pPr>
              <w:jc w:val="right"/>
              <w:rPr>
                <w:sz w:val="16"/>
                <w:szCs w:val="16"/>
              </w:rPr>
            </w:pPr>
          </w:p>
        </w:tc>
      </w:tr>
      <w:tr w:rsidR="0025716E" w:rsidRPr="00F8128A" w14:paraId="45983EB1" w14:textId="77777777" w:rsidTr="00721CF0">
        <w:trPr>
          <w:trHeight w:val="295"/>
        </w:trPr>
        <w:tc>
          <w:tcPr>
            <w:tcW w:w="1029" w:type="pct"/>
            <w:vMerge/>
          </w:tcPr>
          <w:p w14:paraId="2AA27D73" w14:textId="77777777" w:rsidR="0025716E" w:rsidRPr="00F8128A" w:rsidRDefault="0025716E" w:rsidP="0025716E">
            <w:pPr>
              <w:jc w:val="left"/>
            </w:pPr>
          </w:p>
        </w:tc>
        <w:tc>
          <w:tcPr>
            <w:tcW w:w="3561" w:type="pct"/>
            <w:gridSpan w:val="12"/>
            <w:shd w:val="clear" w:color="auto" w:fill="D9D9D9" w:themeFill="background1" w:themeFillShade="D9"/>
          </w:tcPr>
          <w:p w14:paraId="36B3794C" w14:textId="77777777" w:rsidR="0025716E" w:rsidRPr="00F8128A" w:rsidRDefault="0025716E" w:rsidP="0025716E">
            <w:pPr>
              <w:jc w:val="left"/>
              <w:rPr>
                <w:sz w:val="16"/>
                <w:szCs w:val="16"/>
              </w:rPr>
            </w:pPr>
            <w:r w:rsidRPr="00F8128A">
              <w:rPr>
                <w:b/>
                <w:i/>
                <w:iCs/>
                <w:sz w:val="16"/>
                <w:szCs w:val="16"/>
              </w:rPr>
              <w:t>Subtotal</w:t>
            </w:r>
          </w:p>
        </w:tc>
        <w:tc>
          <w:tcPr>
            <w:tcW w:w="410" w:type="pct"/>
            <w:shd w:val="clear" w:color="auto" w:fill="D9D9D9" w:themeFill="background1" w:themeFillShade="D9"/>
          </w:tcPr>
          <w:p w14:paraId="1E412E41" w14:textId="3CFDAEE0" w:rsidR="0025716E" w:rsidRPr="00BD117A" w:rsidRDefault="0025716E" w:rsidP="0025716E">
            <w:pPr>
              <w:spacing w:after="0"/>
              <w:jc w:val="right"/>
              <w:rPr>
                <w:b/>
                <w:i/>
                <w:sz w:val="16"/>
                <w:szCs w:val="16"/>
              </w:rPr>
            </w:pPr>
            <w:r>
              <w:rPr>
                <w:b/>
                <w:i/>
                <w:sz w:val="16"/>
                <w:szCs w:val="16"/>
              </w:rPr>
              <w:t>108</w:t>
            </w:r>
            <w:r w:rsidRPr="00BD117A">
              <w:rPr>
                <w:b/>
                <w:i/>
                <w:sz w:val="16"/>
                <w:szCs w:val="16"/>
              </w:rPr>
              <w:t>,</w:t>
            </w:r>
            <w:r>
              <w:rPr>
                <w:b/>
                <w:i/>
                <w:sz w:val="16"/>
                <w:szCs w:val="16"/>
              </w:rPr>
              <w:t>3</w:t>
            </w:r>
            <w:r w:rsidRPr="00BD117A">
              <w:rPr>
                <w:b/>
                <w:i/>
                <w:sz w:val="16"/>
                <w:szCs w:val="16"/>
              </w:rPr>
              <w:t>00</w:t>
            </w:r>
          </w:p>
        </w:tc>
      </w:tr>
      <w:tr w:rsidR="0025716E" w:rsidRPr="00F8128A" w14:paraId="678F7AB5" w14:textId="77777777" w:rsidTr="00721CF0">
        <w:trPr>
          <w:trHeight w:val="295"/>
        </w:trPr>
        <w:tc>
          <w:tcPr>
            <w:tcW w:w="1029" w:type="pct"/>
            <w:vMerge/>
          </w:tcPr>
          <w:p w14:paraId="7CA9E649" w14:textId="77777777" w:rsidR="0025716E" w:rsidRPr="00F8128A" w:rsidRDefault="0025716E" w:rsidP="0025716E">
            <w:pPr>
              <w:jc w:val="left"/>
            </w:pPr>
          </w:p>
        </w:tc>
        <w:tc>
          <w:tcPr>
            <w:tcW w:w="3561" w:type="pct"/>
            <w:gridSpan w:val="12"/>
            <w:shd w:val="clear" w:color="auto" w:fill="D9D9D9" w:themeFill="background1" w:themeFillShade="D9"/>
          </w:tcPr>
          <w:p w14:paraId="1CF4847E" w14:textId="556326C3" w:rsidR="0025716E" w:rsidRPr="00F8128A" w:rsidRDefault="0025716E" w:rsidP="0025716E">
            <w:pPr>
              <w:jc w:val="left"/>
              <w:rPr>
                <w:b/>
                <w:i/>
                <w:iCs/>
                <w:sz w:val="16"/>
                <w:szCs w:val="16"/>
              </w:rPr>
            </w:pPr>
            <w:r>
              <w:rPr>
                <w:b/>
                <w:i/>
                <w:iCs/>
                <w:sz w:val="16"/>
                <w:szCs w:val="16"/>
                <w:highlight w:val="lightGray"/>
              </w:rPr>
              <w:t>Subtotal Activity Result 1.2</w:t>
            </w:r>
          </w:p>
        </w:tc>
        <w:tc>
          <w:tcPr>
            <w:tcW w:w="410" w:type="pct"/>
            <w:shd w:val="clear" w:color="auto" w:fill="D9D9D9" w:themeFill="background1" w:themeFillShade="D9"/>
          </w:tcPr>
          <w:p w14:paraId="6B8BA6EB" w14:textId="15EE3487" w:rsidR="0025716E" w:rsidRPr="00BD117A" w:rsidRDefault="00A957AF" w:rsidP="0025716E">
            <w:pPr>
              <w:spacing w:after="0"/>
              <w:jc w:val="right"/>
              <w:rPr>
                <w:b/>
                <w:i/>
                <w:sz w:val="16"/>
                <w:szCs w:val="16"/>
              </w:rPr>
            </w:pPr>
            <w:r>
              <w:rPr>
                <w:b/>
                <w:i/>
                <w:sz w:val="16"/>
                <w:szCs w:val="16"/>
              </w:rPr>
              <w:t>156</w:t>
            </w:r>
            <w:r w:rsidR="0025716E" w:rsidRPr="00BD117A">
              <w:rPr>
                <w:b/>
                <w:i/>
                <w:sz w:val="16"/>
                <w:szCs w:val="16"/>
              </w:rPr>
              <w:t>,</w:t>
            </w:r>
            <w:r w:rsidR="0025716E">
              <w:rPr>
                <w:b/>
                <w:i/>
                <w:sz w:val="16"/>
                <w:szCs w:val="16"/>
              </w:rPr>
              <w:t>0</w:t>
            </w:r>
            <w:r w:rsidR="0025716E" w:rsidRPr="00BD117A">
              <w:rPr>
                <w:b/>
                <w:i/>
                <w:sz w:val="16"/>
                <w:szCs w:val="16"/>
              </w:rPr>
              <w:t>00</w:t>
            </w:r>
          </w:p>
        </w:tc>
      </w:tr>
      <w:tr w:rsidR="0025716E" w:rsidRPr="00F8128A" w14:paraId="154D8084" w14:textId="77777777" w:rsidTr="00721CF0">
        <w:trPr>
          <w:trHeight w:val="498"/>
        </w:trPr>
        <w:tc>
          <w:tcPr>
            <w:tcW w:w="1029" w:type="pct"/>
            <w:vMerge w:val="restart"/>
          </w:tcPr>
          <w:p w14:paraId="06635CFB" w14:textId="77777777" w:rsidR="0025716E" w:rsidRPr="00F8128A" w:rsidRDefault="0025716E" w:rsidP="0025716E">
            <w:pPr>
              <w:jc w:val="left"/>
            </w:pPr>
            <w:r>
              <w:rPr>
                <w:b/>
                <w:sz w:val="20"/>
                <w:szCs w:val="20"/>
              </w:rPr>
              <w:t>Activity Result 1.3</w:t>
            </w:r>
            <w:r w:rsidRPr="00827193">
              <w:rPr>
                <w:b/>
                <w:sz w:val="20"/>
                <w:szCs w:val="20"/>
              </w:rPr>
              <w:t xml:space="preserve"> </w:t>
            </w:r>
            <w:r w:rsidRPr="002B6020">
              <w:rPr>
                <w:b/>
                <w:sz w:val="20"/>
                <w:szCs w:val="20"/>
              </w:rPr>
              <w:t>Turks and Caicos</w:t>
            </w:r>
            <w:r>
              <w:rPr>
                <w:b/>
                <w:sz w:val="20"/>
                <w:szCs w:val="20"/>
              </w:rPr>
              <w:t xml:space="preserve"> </w:t>
            </w:r>
            <w:r w:rsidRPr="00827193">
              <w:rPr>
                <w:b/>
                <w:sz w:val="20"/>
                <w:szCs w:val="20"/>
              </w:rPr>
              <w:t>Government had the appropriate capacity to assess, plan, implement and coordinate recovery</w:t>
            </w:r>
            <w:r>
              <w:rPr>
                <w:b/>
                <w:sz w:val="20"/>
                <w:szCs w:val="20"/>
              </w:rPr>
              <w:t xml:space="preserve"> process</w:t>
            </w:r>
          </w:p>
        </w:tc>
        <w:tc>
          <w:tcPr>
            <w:tcW w:w="1070" w:type="pct"/>
            <w:vMerge w:val="restart"/>
            <w:tcBorders>
              <w:top w:val="single" w:sz="4" w:space="0" w:color="auto"/>
            </w:tcBorders>
          </w:tcPr>
          <w:p w14:paraId="2CF2B9E3" w14:textId="041E0330" w:rsidR="0025716E" w:rsidRPr="00B13B38" w:rsidRDefault="0025716E" w:rsidP="0025716E">
            <w:pPr>
              <w:jc w:val="left"/>
              <w:rPr>
                <w:rFonts w:cs="Arial"/>
                <w:b/>
                <w:i/>
                <w:sz w:val="16"/>
                <w:szCs w:val="16"/>
              </w:rPr>
            </w:pPr>
            <w:r w:rsidRPr="00B13B38">
              <w:rPr>
                <w:rFonts w:cs="Arial"/>
                <w:b/>
                <w:i/>
                <w:sz w:val="16"/>
                <w:szCs w:val="16"/>
              </w:rPr>
              <w:t>1</w:t>
            </w:r>
            <w:r>
              <w:rPr>
                <w:rFonts w:cs="Arial"/>
                <w:b/>
                <w:i/>
                <w:sz w:val="16"/>
                <w:szCs w:val="16"/>
              </w:rPr>
              <w:t>.3.1</w:t>
            </w:r>
            <w:r w:rsidRPr="00B13B38">
              <w:rPr>
                <w:rFonts w:cs="Arial"/>
                <w:b/>
                <w:i/>
                <w:sz w:val="16"/>
                <w:szCs w:val="16"/>
              </w:rPr>
              <w:t xml:space="preserve"> </w:t>
            </w:r>
            <w:r>
              <w:rPr>
                <w:rFonts w:cs="Arial"/>
                <w:b/>
                <w:i/>
                <w:sz w:val="16"/>
                <w:szCs w:val="16"/>
              </w:rPr>
              <w:t>Medium-term recovery through livelihoods diversification, skills training and other mechanisms strengthened (complemented by 4.1)</w:t>
            </w:r>
          </w:p>
          <w:p w14:paraId="76D215D9" w14:textId="4E0ED85B" w:rsidR="0025716E" w:rsidRPr="00BB4146" w:rsidRDefault="0025716E" w:rsidP="0025716E">
            <w:pPr>
              <w:pStyle w:val="ListParagraph"/>
              <w:numPr>
                <w:ilvl w:val="0"/>
                <w:numId w:val="14"/>
              </w:numPr>
              <w:spacing w:after="0"/>
              <w:contextualSpacing/>
              <w:jc w:val="left"/>
              <w:rPr>
                <w:sz w:val="16"/>
                <w:szCs w:val="16"/>
              </w:rPr>
            </w:pPr>
            <w:r w:rsidRPr="00B13B38">
              <w:rPr>
                <w:sz w:val="16"/>
                <w:szCs w:val="16"/>
              </w:rPr>
              <w:t xml:space="preserve">Support the implementation of an immediate </w:t>
            </w:r>
            <w:r w:rsidR="00236277">
              <w:rPr>
                <w:sz w:val="16"/>
                <w:szCs w:val="16"/>
              </w:rPr>
              <w:t xml:space="preserve">gender balanced </w:t>
            </w:r>
            <w:r w:rsidRPr="00B13B38">
              <w:rPr>
                <w:sz w:val="16"/>
                <w:szCs w:val="16"/>
              </w:rPr>
              <w:t>emergency employment initiative</w:t>
            </w:r>
            <w:r>
              <w:rPr>
                <w:rFonts w:ascii="Calibri" w:hAnsi="Calibri"/>
                <w:sz w:val="18"/>
                <w:szCs w:val="18"/>
              </w:rPr>
              <w:t>, with a focus on small and medium enterprises</w:t>
            </w:r>
          </w:p>
        </w:tc>
        <w:tc>
          <w:tcPr>
            <w:tcW w:w="300" w:type="pct"/>
            <w:vMerge w:val="restart"/>
            <w:tcBorders>
              <w:top w:val="single" w:sz="4" w:space="0" w:color="auto"/>
            </w:tcBorders>
          </w:tcPr>
          <w:p w14:paraId="749D249C" w14:textId="77777777" w:rsidR="0025716E" w:rsidRPr="00F8128A" w:rsidRDefault="0025716E" w:rsidP="0025716E">
            <w:pPr>
              <w:jc w:val="left"/>
              <w:rPr>
                <w:sz w:val="16"/>
                <w:szCs w:val="16"/>
              </w:rPr>
            </w:pPr>
          </w:p>
        </w:tc>
        <w:tc>
          <w:tcPr>
            <w:tcW w:w="300" w:type="pct"/>
            <w:vMerge w:val="restart"/>
            <w:tcBorders>
              <w:top w:val="single" w:sz="4" w:space="0" w:color="auto"/>
            </w:tcBorders>
          </w:tcPr>
          <w:p w14:paraId="4B925B66" w14:textId="77777777" w:rsidR="0025716E" w:rsidRPr="00F8128A" w:rsidRDefault="0025716E" w:rsidP="0025716E">
            <w:pPr>
              <w:jc w:val="left"/>
              <w:rPr>
                <w:sz w:val="16"/>
                <w:szCs w:val="16"/>
              </w:rPr>
            </w:pPr>
          </w:p>
        </w:tc>
        <w:tc>
          <w:tcPr>
            <w:tcW w:w="333" w:type="pct"/>
            <w:gridSpan w:val="2"/>
            <w:vMerge w:val="restart"/>
            <w:tcBorders>
              <w:top w:val="single" w:sz="4" w:space="0" w:color="auto"/>
            </w:tcBorders>
          </w:tcPr>
          <w:p w14:paraId="48C93318" w14:textId="77777777" w:rsidR="0025716E" w:rsidRPr="00F8128A" w:rsidRDefault="0025716E" w:rsidP="0025716E">
            <w:pPr>
              <w:jc w:val="left"/>
              <w:rPr>
                <w:sz w:val="16"/>
                <w:szCs w:val="16"/>
              </w:rPr>
            </w:pPr>
          </w:p>
        </w:tc>
        <w:tc>
          <w:tcPr>
            <w:tcW w:w="497" w:type="pct"/>
            <w:gridSpan w:val="3"/>
            <w:vMerge w:val="restart"/>
            <w:tcBorders>
              <w:top w:val="single" w:sz="4" w:space="0" w:color="auto"/>
            </w:tcBorders>
          </w:tcPr>
          <w:p w14:paraId="69B9EDCB" w14:textId="77777777" w:rsidR="0025716E" w:rsidRPr="00F8128A" w:rsidRDefault="0025716E" w:rsidP="0025716E">
            <w:pPr>
              <w:jc w:val="left"/>
              <w:rPr>
                <w:sz w:val="16"/>
                <w:szCs w:val="16"/>
              </w:rPr>
            </w:pPr>
            <w:r>
              <w:rPr>
                <w:sz w:val="16"/>
                <w:szCs w:val="16"/>
              </w:rPr>
              <w:t>Jamaica CO</w:t>
            </w:r>
          </w:p>
        </w:tc>
        <w:tc>
          <w:tcPr>
            <w:tcW w:w="363" w:type="pct"/>
            <w:gridSpan w:val="3"/>
            <w:vMerge w:val="restart"/>
            <w:tcBorders>
              <w:top w:val="single" w:sz="4" w:space="0" w:color="auto"/>
            </w:tcBorders>
          </w:tcPr>
          <w:p w14:paraId="1CE468ED" w14:textId="05823659" w:rsidR="0025716E" w:rsidRPr="00F8128A" w:rsidRDefault="008F1CA9" w:rsidP="0025716E">
            <w:pPr>
              <w:spacing w:after="0"/>
              <w:contextualSpacing/>
              <w:jc w:val="left"/>
              <w:rPr>
                <w:sz w:val="16"/>
                <w:szCs w:val="18"/>
              </w:rPr>
            </w:pPr>
            <w:r>
              <w:rPr>
                <w:sz w:val="16"/>
                <w:szCs w:val="16"/>
              </w:rPr>
              <w:t xml:space="preserve">Trac  1.1.3 CRU Programatic Funds </w:t>
            </w:r>
            <w:r w:rsidR="0025716E">
              <w:rPr>
                <w:sz w:val="16"/>
                <w:szCs w:val="18"/>
              </w:rPr>
              <w:t>70,000</w:t>
            </w:r>
          </w:p>
        </w:tc>
        <w:tc>
          <w:tcPr>
            <w:tcW w:w="698" w:type="pct"/>
            <w:tcBorders>
              <w:top w:val="single" w:sz="4" w:space="0" w:color="auto"/>
              <w:bottom w:val="single" w:sz="4" w:space="0" w:color="auto"/>
            </w:tcBorders>
          </w:tcPr>
          <w:p w14:paraId="019A2052" w14:textId="77777777" w:rsidR="0025716E" w:rsidRPr="00F8128A" w:rsidRDefault="0025716E" w:rsidP="0025716E">
            <w:pPr>
              <w:jc w:val="left"/>
              <w:rPr>
                <w:sz w:val="16"/>
                <w:szCs w:val="16"/>
              </w:rPr>
            </w:pPr>
            <w:r>
              <w:rPr>
                <w:sz w:val="16"/>
                <w:szCs w:val="16"/>
              </w:rPr>
              <w:t>71300 Local Consultants</w:t>
            </w:r>
          </w:p>
        </w:tc>
        <w:tc>
          <w:tcPr>
            <w:tcW w:w="410" w:type="pct"/>
            <w:tcBorders>
              <w:top w:val="single" w:sz="4" w:space="0" w:color="auto"/>
              <w:bottom w:val="single" w:sz="4" w:space="0" w:color="auto"/>
            </w:tcBorders>
          </w:tcPr>
          <w:p w14:paraId="10D6A390" w14:textId="77777777" w:rsidR="0025716E" w:rsidRPr="00F8128A" w:rsidRDefault="0025716E" w:rsidP="0025716E">
            <w:pPr>
              <w:jc w:val="right"/>
              <w:rPr>
                <w:sz w:val="16"/>
                <w:szCs w:val="16"/>
              </w:rPr>
            </w:pPr>
            <w:r>
              <w:rPr>
                <w:sz w:val="16"/>
                <w:szCs w:val="16"/>
              </w:rPr>
              <w:t>7,500</w:t>
            </w:r>
          </w:p>
        </w:tc>
      </w:tr>
      <w:tr w:rsidR="0025716E" w:rsidRPr="00F8128A" w14:paraId="37164D58" w14:textId="77777777" w:rsidTr="00721CF0">
        <w:trPr>
          <w:trHeight w:val="242"/>
        </w:trPr>
        <w:tc>
          <w:tcPr>
            <w:tcW w:w="1029" w:type="pct"/>
            <w:vMerge/>
          </w:tcPr>
          <w:p w14:paraId="59480595" w14:textId="77777777" w:rsidR="0025716E" w:rsidRPr="00F8128A" w:rsidRDefault="0025716E" w:rsidP="0025716E">
            <w:pPr>
              <w:jc w:val="left"/>
            </w:pPr>
          </w:p>
        </w:tc>
        <w:tc>
          <w:tcPr>
            <w:tcW w:w="1070" w:type="pct"/>
            <w:vMerge/>
          </w:tcPr>
          <w:p w14:paraId="3B0AFB1C" w14:textId="77777777" w:rsidR="0025716E" w:rsidRDefault="0025716E" w:rsidP="0025716E">
            <w:pPr>
              <w:spacing w:after="0"/>
              <w:contextualSpacing/>
              <w:jc w:val="left"/>
              <w:rPr>
                <w:rFonts w:cs="Arial"/>
                <w:b/>
                <w:i/>
                <w:sz w:val="16"/>
                <w:szCs w:val="16"/>
              </w:rPr>
            </w:pPr>
          </w:p>
        </w:tc>
        <w:tc>
          <w:tcPr>
            <w:tcW w:w="300" w:type="pct"/>
            <w:vMerge/>
          </w:tcPr>
          <w:p w14:paraId="2F503864" w14:textId="77777777" w:rsidR="0025716E" w:rsidRPr="00F8128A" w:rsidRDefault="0025716E" w:rsidP="0025716E">
            <w:pPr>
              <w:jc w:val="left"/>
              <w:rPr>
                <w:sz w:val="16"/>
                <w:szCs w:val="16"/>
              </w:rPr>
            </w:pPr>
          </w:p>
        </w:tc>
        <w:tc>
          <w:tcPr>
            <w:tcW w:w="300" w:type="pct"/>
            <w:vMerge/>
          </w:tcPr>
          <w:p w14:paraId="3390184A" w14:textId="77777777" w:rsidR="0025716E" w:rsidRPr="00F8128A" w:rsidRDefault="0025716E" w:rsidP="0025716E">
            <w:pPr>
              <w:jc w:val="left"/>
              <w:rPr>
                <w:sz w:val="16"/>
                <w:szCs w:val="16"/>
              </w:rPr>
            </w:pPr>
          </w:p>
        </w:tc>
        <w:tc>
          <w:tcPr>
            <w:tcW w:w="333" w:type="pct"/>
            <w:gridSpan w:val="2"/>
            <w:vMerge/>
          </w:tcPr>
          <w:p w14:paraId="3A009F0F" w14:textId="77777777" w:rsidR="0025716E" w:rsidRPr="00F8128A" w:rsidRDefault="0025716E" w:rsidP="0025716E">
            <w:pPr>
              <w:jc w:val="left"/>
              <w:rPr>
                <w:sz w:val="16"/>
                <w:szCs w:val="16"/>
              </w:rPr>
            </w:pPr>
          </w:p>
        </w:tc>
        <w:tc>
          <w:tcPr>
            <w:tcW w:w="497" w:type="pct"/>
            <w:gridSpan w:val="3"/>
            <w:vMerge/>
          </w:tcPr>
          <w:p w14:paraId="44E2C390" w14:textId="77777777" w:rsidR="0025716E" w:rsidRDefault="0025716E" w:rsidP="0025716E">
            <w:pPr>
              <w:jc w:val="left"/>
              <w:rPr>
                <w:sz w:val="16"/>
                <w:szCs w:val="16"/>
              </w:rPr>
            </w:pPr>
          </w:p>
        </w:tc>
        <w:tc>
          <w:tcPr>
            <w:tcW w:w="363" w:type="pct"/>
            <w:gridSpan w:val="3"/>
            <w:vMerge/>
          </w:tcPr>
          <w:p w14:paraId="4A753F3B"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0F07A50F" w14:textId="77777777" w:rsidR="0025716E" w:rsidRPr="00F8128A" w:rsidRDefault="0025716E" w:rsidP="0025716E">
            <w:pPr>
              <w:jc w:val="left"/>
              <w:rPr>
                <w:sz w:val="16"/>
                <w:szCs w:val="16"/>
              </w:rPr>
            </w:pPr>
            <w:r>
              <w:rPr>
                <w:sz w:val="16"/>
                <w:szCs w:val="16"/>
              </w:rPr>
              <w:t>71600 Travel</w:t>
            </w:r>
          </w:p>
        </w:tc>
        <w:tc>
          <w:tcPr>
            <w:tcW w:w="410" w:type="pct"/>
            <w:tcBorders>
              <w:top w:val="single" w:sz="4" w:space="0" w:color="auto"/>
              <w:bottom w:val="single" w:sz="4" w:space="0" w:color="auto"/>
            </w:tcBorders>
          </w:tcPr>
          <w:p w14:paraId="3353F622" w14:textId="77777777" w:rsidR="0025716E" w:rsidRPr="00F8128A" w:rsidRDefault="0025716E" w:rsidP="0025716E">
            <w:pPr>
              <w:jc w:val="right"/>
              <w:rPr>
                <w:sz w:val="16"/>
                <w:szCs w:val="16"/>
              </w:rPr>
            </w:pPr>
            <w:r>
              <w:rPr>
                <w:sz w:val="16"/>
                <w:szCs w:val="16"/>
              </w:rPr>
              <w:t>2,000</w:t>
            </w:r>
          </w:p>
        </w:tc>
      </w:tr>
      <w:tr w:rsidR="0025716E" w:rsidRPr="00F8128A" w14:paraId="3B85E8C7" w14:textId="77777777" w:rsidTr="00721CF0">
        <w:trPr>
          <w:trHeight w:val="242"/>
        </w:trPr>
        <w:tc>
          <w:tcPr>
            <w:tcW w:w="1029" w:type="pct"/>
            <w:vMerge/>
            <w:shd w:val="clear" w:color="auto" w:fill="CCCCCC"/>
          </w:tcPr>
          <w:p w14:paraId="6DA1FE62" w14:textId="77777777" w:rsidR="0025716E" w:rsidRPr="00F8128A" w:rsidRDefault="0025716E" w:rsidP="0025716E">
            <w:pPr>
              <w:jc w:val="left"/>
            </w:pPr>
          </w:p>
        </w:tc>
        <w:tc>
          <w:tcPr>
            <w:tcW w:w="1070" w:type="pct"/>
            <w:vMerge/>
          </w:tcPr>
          <w:p w14:paraId="7AA8F87F" w14:textId="77777777" w:rsidR="0025716E" w:rsidRDefault="0025716E" w:rsidP="0025716E">
            <w:pPr>
              <w:spacing w:after="0"/>
              <w:contextualSpacing/>
              <w:jc w:val="left"/>
              <w:rPr>
                <w:rFonts w:cs="Arial"/>
                <w:b/>
                <w:i/>
                <w:sz w:val="16"/>
                <w:szCs w:val="16"/>
              </w:rPr>
            </w:pPr>
          </w:p>
        </w:tc>
        <w:tc>
          <w:tcPr>
            <w:tcW w:w="300" w:type="pct"/>
            <w:vMerge/>
          </w:tcPr>
          <w:p w14:paraId="3F522CED" w14:textId="77777777" w:rsidR="0025716E" w:rsidRPr="00F8128A" w:rsidRDefault="0025716E" w:rsidP="0025716E">
            <w:pPr>
              <w:jc w:val="left"/>
              <w:rPr>
                <w:sz w:val="16"/>
                <w:szCs w:val="16"/>
              </w:rPr>
            </w:pPr>
          </w:p>
        </w:tc>
        <w:tc>
          <w:tcPr>
            <w:tcW w:w="300" w:type="pct"/>
            <w:vMerge/>
          </w:tcPr>
          <w:p w14:paraId="4E9265A0" w14:textId="77777777" w:rsidR="0025716E" w:rsidRPr="00F8128A" w:rsidRDefault="0025716E" w:rsidP="0025716E">
            <w:pPr>
              <w:jc w:val="left"/>
              <w:rPr>
                <w:sz w:val="16"/>
                <w:szCs w:val="16"/>
              </w:rPr>
            </w:pPr>
          </w:p>
        </w:tc>
        <w:tc>
          <w:tcPr>
            <w:tcW w:w="333" w:type="pct"/>
            <w:gridSpan w:val="2"/>
            <w:vMerge/>
          </w:tcPr>
          <w:p w14:paraId="615189AF" w14:textId="77777777" w:rsidR="0025716E" w:rsidRPr="00F8128A" w:rsidRDefault="0025716E" w:rsidP="0025716E">
            <w:pPr>
              <w:jc w:val="left"/>
              <w:rPr>
                <w:sz w:val="16"/>
                <w:szCs w:val="16"/>
              </w:rPr>
            </w:pPr>
          </w:p>
        </w:tc>
        <w:tc>
          <w:tcPr>
            <w:tcW w:w="497" w:type="pct"/>
            <w:gridSpan w:val="3"/>
            <w:vMerge/>
          </w:tcPr>
          <w:p w14:paraId="101BE142" w14:textId="77777777" w:rsidR="0025716E" w:rsidRDefault="0025716E" w:rsidP="0025716E">
            <w:pPr>
              <w:jc w:val="left"/>
              <w:rPr>
                <w:sz w:val="16"/>
                <w:szCs w:val="16"/>
              </w:rPr>
            </w:pPr>
          </w:p>
        </w:tc>
        <w:tc>
          <w:tcPr>
            <w:tcW w:w="363" w:type="pct"/>
            <w:gridSpan w:val="3"/>
            <w:vMerge/>
          </w:tcPr>
          <w:p w14:paraId="189D5CEC"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68028932" w14:textId="77777777" w:rsidR="0025716E" w:rsidRPr="00F8128A" w:rsidRDefault="0025716E" w:rsidP="0025716E">
            <w:pPr>
              <w:jc w:val="left"/>
              <w:rPr>
                <w:sz w:val="16"/>
                <w:szCs w:val="16"/>
              </w:rPr>
            </w:pPr>
            <w:r>
              <w:rPr>
                <w:sz w:val="16"/>
                <w:szCs w:val="16"/>
              </w:rPr>
              <w:t>74500 AV and Print</w:t>
            </w:r>
          </w:p>
        </w:tc>
        <w:tc>
          <w:tcPr>
            <w:tcW w:w="410" w:type="pct"/>
            <w:tcBorders>
              <w:top w:val="single" w:sz="4" w:space="0" w:color="auto"/>
              <w:bottom w:val="single" w:sz="4" w:space="0" w:color="auto"/>
            </w:tcBorders>
          </w:tcPr>
          <w:p w14:paraId="44563D99" w14:textId="77777777" w:rsidR="0025716E" w:rsidRPr="00F8128A" w:rsidRDefault="0025716E" w:rsidP="0025716E">
            <w:pPr>
              <w:jc w:val="right"/>
              <w:rPr>
                <w:sz w:val="16"/>
                <w:szCs w:val="16"/>
              </w:rPr>
            </w:pPr>
            <w:r>
              <w:rPr>
                <w:sz w:val="16"/>
                <w:szCs w:val="16"/>
              </w:rPr>
              <w:t>3,000</w:t>
            </w:r>
          </w:p>
        </w:tc>
      </w:tr>
      <w:tr w:rsidR="0025716E" w:rsidRPr="00F8128A" w14:paraId="2574A6F7" w14:textId="77777777" w:rsidTr="00721CF0">
        <w:trPr>
          <w:trHeight w:val="242"/>
        </w:trPr>
        <w:tc>
          <w:tcPr>
            <w:tcW w:w="1029" w:type="pct"/>
            <w:vMerge/>
          </w:tcPr>
          <w:p w14:paraId="1B3FFE1A" w14:textId="77777777" w:rsidR="0025716E" w:rsidRPr="00F8128A" w:rsidRDefault="0025716E" w:rsidP="0025716E">
            <w:pPr>
              <w:jc w:val="left"/>
            </w:pPr>
          </w:p>
        </w:tc>
        <w:tc>
          <w:tcPr>
            <w:tcW w:w="1070" w:type="pct"/>
            <w:vMerge/>
          </w:tcPr>
          <w:p w14:paraId="0103DCD4" w14:textId="77777777" w:rsidR="0025716E" w:rsidRDefault="0025716E" w:rsidP="0025716E">
            <w:pPr>
              <w:spacing w:after="0"/>
              <w:contextualSpacing/>
              <w:jc w:val="left"/>
              <w:rPr>
                <w:rFonts w:cs="Arial"/>
                <w:b/>
                <w:i/>
                <w:sz w:val="16"/>
                <w:szCs w:val="16"/>
              </w:rPr>
            </w:pPr>
          </w:p>
        </w:tc>
        <w:tc>
          <w:tcPr>
            <w:tcW w:w="300" w:type="pct"/>
            <w:vMerge/>
          </w:tcPr>
          <w:p w14:paraId="0C3B5908" w14:textId="77777777" w:rsidR="0025716E" w:rsidRPr="00F8128A" w:rsidRDefault="0025716E" w:rsidP="0025716E">
            <w:pPr>
              <w:jc w:val="left"/>
              <w:rPr>
                <w:sz w:val="16"/>
                <w:szCs w:val="16"/>
              </w:rPr>
            </w:pPr>
          </w:p>
        </w:tc>
        <w:tc>
          <w:tcPr>
            <w:tcW w:w="300" w:type="pct"/>
            <w:vMerge/>
          </w:tcPr>
          <w:p w14:paraId="5BD33B3B" w14:textId="77777777" w:rsidR="0025716E" w:rsidRPr="00F8128A" w:rsidRDefault="0025716E" w:rsidP="0025716E">
            <w:pPr>
              <w:jc w:val="left"/>
              <w:rPr>
                <w:sz w:val="16"/>
                <w:szCs w:val="16"/>
              </w:rPr>
            </w:pPr>
          </w:p>
        </w:tc>
        <w:tc>
          <w:tcPr>
            <w:tcW w:w="333" w:type="pct"/>
            <w:gridSpan w:val="2"/>
            <w:vMerge/>
          </w:tcPr>
          <w:p w14:paraId="51943C08" w14:textId="77777777" w:rsidR="0025716E" w:rsidRPr="00F8128A" w:rsidRDefault="0025716E" w:rsidP="0025716E">
            <w:pPr>
              <w:jc w:val="left"/>
              <w:rPr>
                <w:sz w:val="16"/>
                <w:szCs w:val="16"/>
              </w:rPr>
            </w:pPr>
          </w:p>
        </w:tc>
        <w:tc>
          <w:tcPr>
            <w:tcW w:w="497" w:type="pct"/>
            <w:gridSpan w:val="3"/>
            <w:vMerge/>
          </w:tcPr>
          <w:p w14:paraId="3ECFEF26" w14:textId="77777777" w:rsidR="0025716E" w:rsidRDefault="0025716E" w:rsidP="0025716E">
            <w:pPr>
              <w:jc w:val="left"/>
              <w:rPr>
                <w:sz w:val="16"/>
                <w:szCs w:val="16"/>
              </w:rPr>
            </w:pPr>
          </w:p>
        </w:tc>
        <w:tc>
          <w:tcPr>
            <w:tcW w:w="363" w:type="pct"/>
            <w:gridSpan w:val="3"/>
            <w:vMerge/>
          </w:tcPr>
          <w:p w14:paraId="4A166264"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57C96B25" w14:textId="77777777" w:rsidR="0025716E" w:rsidRPr="00F848E7" w:rsidRDefault="0025716E" w:rsidP="0025716E">
            <w:pPr>
              <w:jc w:val="left"/>
              <w:rPr>
                <w:sz w:val="16"/>
                <w:szCs w:val="16"/>
              </w:rPr>
            </w:pPr>
            <w:r>
              <w:rPr>
                <w:sz w:val="16"/>
                <w:szCs w:val="16"/>
              </w:rPr>
              <w:t>72500 Supplies</w:t>
            </w:r>
          </w:p>
        </w:tc>
        <w:tc>
          <w:tcPr>
            <w:tcW w:w="410" w:type="pct"/>
            <w:tcBorders>
              <w:top w:val="single" w:sz="4" w:space="0" w:color="auto"/>
              <w:bottom w:val="single" w:sz="4" w:space="0" w:color="auto"/>
            </w:tcBorders>
          </w:tcPr>
          <w:p w14:paraId="65205BF5" w14:textId="77777777" w:rsidR="0025716E" w:rsidRDefault="0025716E" w:rsidP="0025716E">
            <w:pPr>
              <w:jc w:val="right"/>
              <w:rPr>
                <w:sz w:val="16"/>
                <w:szCs w:val="16"/>
              </w:rPr>
            </w:pPr>
            <w:r>
              <w:rPr>
                <w:sz w:val="16"/>
                <w:szCs w:val="16"/>
              </w:rPr>
              <w:t>2,000</w:t>
            </w:r>
          </w:p>
        </w:tc>
      </w:tr>
      <w:tr w:rsidR="0025716E" w:rsidRPr="00F8128A" w14:paraId="37C753E8" w14:textId="77777777" w:rsidTr="00721CF0">
        <w:trPr>
          <w:trHeight w:val="242"/>
        </w:trPr>
        <w:tc>
          <w:tcPr>
            <w:tcW w:w="1029" w:type="pct"/>
            <w:vMerge/>
          </w:tcPr>
          <w:p w14:paraId="073606DC" w14:textId="77777777" w:rsidR="0025716E" w:rsidRPr="00F8128A" w:rsidRDefault="0025716E" w:rsidP="0025716E">
            <w:pPr>
              <w:jc w:val="left"/>
            </w:pPr>
          </w:p>
        </w:tc>
        <w:tc>
          <w:tcPr>
            <w:tcW w:w="1070" w:type="pct"/>
            <w:vMerge/>
          </w:tcPr>
          <w:p w14:paraId="3EB1D115" w14:textId="77777777" w:rsidR="0025716E" w:rsidRDefault="0025716E" w:rsidP="0025716E">
            <w:pPr>
              <w:spacing w:after="0"/>
              <w:contextualSpacing/>
              <w:jc w:val="left"/>
              <w:rPr>
                <w:rFonts w:cs="Arial"/>
                <w:b/>
                <w:i/>
                <w:sz w:val="16"/>
                <w:szCs w:val="16"/>
              </w:rPr>
            </w:pPr>
          </w:p>
        </w:tc>
        <w:tc>
          <w:tcPr>
            <w:tcW w:w="300" w:type="pct"/>
            <w:vMerge/>
          </w:tcPr>
          <w:p w14:paraId="46AEDE15" w14:textId="77777777" w:rsidR="0025716E" w:rsidRPr="00F8128A" w:rsidRDefault="0025716E" w:rsidP="0025716E">
            <w:pPr>
              <w:jc w:val="left"/>
              <w:rPr>
                <w:sz w:val="16"/>
                <w:szCs w:val="16"/>
              </w:rPr>
            </w:pPr>
          </w:p>
        </w:tc>
        <w:tc>
          <w:tcPr>
            <w:tcW w:w="300" w:type="pct"/>
            <w:vMerge/>
          </w:tcPr>
          <w:p w14:paraId="3D8AA219" w14:textId="77777777" w:rsidR="0025716E" w:rsidRPr="00F8128A" w:rsidRDefault="0025716E" w:rsidP="0025716E">
            <w:pPr>
              <w:jc w:val="left"/>
              <w:rPr>
                <w:sz w:val="16"/>
                <w:szCs w:val="16"/>
              </w:rPr>
            </w:pPr>
          </w:p>
        </w:tc>
        <w:tc>
          <w:tcPr>
            <w:tcW w:w="333" w:type="pct"/>
            <w:gridSpan w:val="2"/>
            <w:vMerge/>
          </w:tcPr>
          <w:p w14:paraId="0A796417" w14:textId="77777777" w:rsidR="0025716E" w:rsidRPr="00F8128A" w:rsidRDefault="0025716E" w:rsidP="0025716E">
            <w:pPr>
              <w:jc w:val="left"/>
              <w:rPr>
                <w:sz w:val="16"/>
                <w:szCs w:val="16"/>
              </w:rPr>
            </w:pPr>
          </w:p>
        </w:tc>
        <w:tc>
          <w:tcPr>
            <w:tcW w:w="497" w:type="pct"/>
            <w:gridSpan w:val="3"/>
            <w:vMerge/>
          </w:tcPr>
          <w:p w14:paraId="6E017303" w14:textId="77777777" w:rsidR="0025716E" w:rsidRDefault="0025716E" w:rsidP="0025716E">
            <w:pPr>
              <w:jc w:val="left"/>
              <w:rPr>
                <w:sz w:val="16"/>
                <w:szCs w:val="16"/>
              </w:rPr>
            </w:pPr>
          </w:p>
        </w:tc>
        <w:tc>
          <w:tcPr>
            <w:tcW w:w="363" w:type="pct"/>
            <w:gridSpan w:val="3"/>
            <w:vMerge/>
          </w:tcPr>
          <w:p w14:paraId="48A61DD2"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27D2D223" w14:textId="77777777" w:rsidR="0025716E" w:rsidRPr="00F8128A" w:rsidRDefault="0025716E" w:rsidP="0025716E">
            <w:pPr>
              <w:jc w:val="left"/>
              <w:rPr>
                <w:sz w:val="16"/>
                <w:szCs w:val="16"/>
              </w:rPr>
            </w:pPr>
            <w:r w:rsidRPr="00F848E7">
              <w:rPr>
                <w:sz w:val="16"/>
                <w:szCs w:val="16"/>
              </w:rPr>
              <w:t>74500 Misc</w:t>
            </w:r>
          </w:p>
        </w:tc>
        <w:tc>
          <w:tcPr>
            <w:tcW w:w="410" w:type="pct"/>
            <w:tcBorders>
              <w:top w:val="single" w:sz="4" w:space="0" w:color="auto"/>
              <w:bottom w:val="single" w:sz="4" w:space="0" w:color="auto"/>
            </w:tcBorders>
          </w:tcPr>
          <w:p w14:paraId="5DD4622D" w14:textId="77777777" w:rsidR="0025716E" w:rsidRPr="00F8128A" w:rsidRDefault="0025716E" w:rsidP="0025716E">
            <w:pPr>
              <w:jc w:val="right"/>
              <w:rPr>
                <w:sz w:val="16"/>
                <w:szCs w:val="16"/>
              </w:rPr>
            </w:pPr>
            <w:r>
              <w:rPr>
                <w:sz w:val="16"/>
                <w:szCs w:val="16"/>
              </w:rPr>
              <w:t>2,500</w:t>
            </w:r>
          </w:p>
        </w:tc>
      </w:tr>
      <w:tr w:rsidR="0025716E" w:rsidRPr="00F8128A" w14:paraId="65479558" w14:textId="77777777" w:rsidTr="00721CF0">
        <w:trPr>
          <w:trHeight w:val="242"/>
        </w:trPr>
        <w:tc>
          <w:tcPr>
            <w:tcW w:w="1029" w:type="pct"/>
            <w:vMerge/>
            <w:shd w:val="clear" w:color="auto" w:fill="CCCCCC"/>
          </w:tcPr>
          <w:p w14:paraId="74EAB2E9" w14:textId="77777777" w:rsidR="0025716E" w:rsidRPr="00F8128A" w:rsidRDefault="0025716E" w:rsidP="0025716E">
            <w:pPr>
              <w:jc w:val="left"/>
            </w:pPr>
          </w:p>
        </w:tc>
        <w:tc>
          <w:tcPr>
            <w:tcW w:w="1070" w:type="pct"/>
            <w:vMerge/>
          </w:tcPr>
          <w:p w14:paraId="6ADE875C" w14:textId="77777777" w:rsidR="0025716E" w:rsidRDefault="0025716E" w:rsidP="0025716E">
            <w:pPr>
              <w:spacing w:after="0"/>
              <w:contextualSpacing/>
              <w:jc w:val="left"/>
              <w:rPr>
                <w:rFonts w:cs="Arial"/>
                <w:b/>
                <w:i/>
                <w:sz w:val="16"/>
                <w:szCs w:val="16"/>
              </w:rPr>
            </w:pPr>
          </w:p>
        </w:tc>
        <w:tc>
          <w:tcPr>
            <w:tcW w:w="300" w:type="pct"/>
            <w:vMerge/>
          </w:tcPr>
          <w:p w14:paraId="75FBB1DB" w14:textId="77777777" w:rsidR="0025716E" w:rsidRPr="00F8128A" w:rsidRDefault="0025716E" w:rsidP="0025716E">
            <w:pPr>
              <w:jc w:val="left"/>
              <w:rPr>
                <w:sz w:val="16"/>
                <w:szCs w:val="16"/>
              </w:rPr>
            </w:pPr>
          </w:p>
        </w:tc>
        <w:tc>
          <w:tcPr>
            <w:tcW w:w="300" w:type="pct"/>
            <w:vMerge/>
          </w:tcPr>
          <w:p w14:paraId="53E30BE1" w14:textId="77777777" w:rsidR="0025716E" w:rsidRPr="00F8128A" w:rsidRDefault="0025716E" w:rsidP="0025716E">
            <w:pPr>
              <w:jc w:val="left"/>
              <w:rPr>
                <w:sz w:val="16"/>
                <w:szCs w:val="16"/>
              </w:rPr>
            </w:pPr>
          </w:p>
        </w:tc>
        <w:tc>
          <w:tcPr>
            <w:tcW w:w="333" w:type="pct"/>
            <w:gridSpan w:val="2"/>
            <w:vMerge/>
          </w:tcPr>
          <w:p w14:paraId="484B912D" w14:textId="77777777" w:rsidR="0025716E" w:rsidRPr="00F8128A" w:rsidRDefault="0025716E" w:rsidP="0025716E">
            <w:pPr>
              <w:jc w:val="left"/>
              <w:rPr>
                <w:sz w:val="16"/>
                <w:szCs w:val="16"/>
              </w:rPr>
            </w:pPr>
          </w:p>
        </w:tc>
        <w:tc>
          <w:tcPr>
            <w:tcW w:w="497" w:type="pct"/>
            <w:gridSpan w:val="3"/>
            <w:vMerge/>
          </w:tcPr>
          <w:p w14:paraId="160D4E68" w14:textId="77777777" w:rsidR="0025716E" w:rsidRDefault="0025716E" w:rsidP="0025716E">
            <w:pPr>
              <w:jc w:val="left"/>
              <w:rPr>
                <w:sz w:val="16"/>
                <w:szCs w:val="16"/>
              </w:rPr>
            </w:pPr>
          </w:p>
        </w:tc>
        <w:tc>
          <w:tcPr>
            <w:tcW w:w="363" w:type="pct"/>
            <w:gridSpan w:val="3"/>
            <w:vMerge/>
          </w:tcPr>
          <w:p w14:paraId="1785A434"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7CF9301C" w14:textId="77777777" w:rsidR="0025716E" w:rsidRPr="00F8128A" w:rsidRDefault="0025716E" w:rsidP="0025716E">
            <w:pPr>
              <w:jc w:val="left"/>
              <w:rPr>
                <w:sz w:val="16"/>
                <w:szCs w:val="16"/>
              </w:rPr>
            </w:pPr>
            <w:r>
              <w:rPr>
                <w:sz w:val="16"/>
                <w:szCs w:val="16"/>
              </w:rPr>
              <w:t>75700 Training</w:t>
            </w:r>
          </w:p>
        </w:tc>
        <w:tc>
          <w:tcPr>
            <w:tcW w:w="410" w:type="pct"/>
            <w:tcBorders>
              <w:top w:val="single" w:sz="4" w:space="0" w:color="auto"/>
              <w:bottom w:val="single" w:sz="4" w:space="0" w:color="auto"/>
            </w:tcBorders>
          </w:tcPr>
          <w:p w14:paraId="7EB79E79" w14:textId="77777777" w:rsidR="0025716E" w:rsidRPr="00F8128A" w:rsidRDefault="0025716E" w:rsidP="0025716E">
            <w:pPr>
              <w:jc w:val="right"/>
              <w:rPr>
                <w:sz w:val="16"/>
                <w:szCs w:val="16"/>
              </w:rPr>
            </w:pPr>
            <w:r>
              <w:rPr>
                <w:sz w:val="16"/>
                <w:szCs w:val="16"/>
              </w:rPr>
              <w:t>3,000</w:t>
            </w:r>
          </w:p>
        </w:tc>
      </w:tr>
      <w:tr w:rsidR="0025716E" w:rsidRPr="00F8128A" w14:paraId="7A0355F8" w14:textId="77777777" w:rsidTr="00721CF0">
        <w:trPr>
          <w:trHeight w:val="242"/>
        </w:trPr>
        <w:tc>
          <w:tcPr>
            <w:tcW w:w="1029" w:type="pct"/>
            <w:vMerge/>
            <w:shd w:val="clear" w:color="auto" w:fill="CCCCCC"/>
          </w:tcPr>
          <w:p w14:paraId="063947E2" w14:textId="77777777" w:rsidR="0025716E" w:rsidRPr="00F8128A" w:rsidRDefault="0025716E" w:rsidP="0025716E">
            <w:pPr>
              <w:jc w:val="left"/>
            </w:pPr>
          </w:p>
        </w:tc>
        <w:tc>
          <w:tcPr>
            <w:tcW w:w="1070" w:type="pct"/>
            <w:vMerge/>
          </w:tcPr>
          <w:p w14:paraId="5E8766B1" w14:textId="77777777" w:rsidR="0025716E" w:rsidRDefault="0025716E" w:rsidP="0025716E">
            <w:pPr>
              <w:spacing w:after="0"/>
              <w:contextualSpacing/>
              <w:jc w:val="left"/>
              <w:rPr>
                <w:rFonts w:cs="Arial"/>
                <w:b/>
                <w:i/>
                <w:sz w:val="16"/>
                <w:szCs w:val="16"/>
              </w:rPr>
            </w:pPr>
          </w:p>
        </w:tc>
        <w:tc>
          <w:tcPr>
            <w:tcW w:w="300" w:type="pct"/>
            <w:vMerge/>
          </w:tcPr>
          <w:p w14:paraId="0B7B79FB" w14:textId="77777777" w:rsidR="0025716E" w:rsidRPr="00F8128A" w:rsidRDefault="0025716E" w:rsidP="0025716E">
            <w:pPr>
              <w:jc w:val="left"/>
              <w:rPr>
                <w:sz w:val="16"/>
                <w:szCs w:val="16"/>
              </w:rPr>
            </w:pPr>
          </w:p>
        </w:tc>
        <w:tc>
          <w:tcPr>
            <w:tcW w:w="300" w:type="pct"/>
            <w:vMerge/>
          </w:tcPr>
          <w:p w14:paraId="1B035852" w14:textId="77777777" w:rsidR="0025716E" w:rsidRPr="00F8128A" w:rsidRDefault="0025716E" w:rsidP="0025716E">
            <w:pPr>
              <w:jc w:val="left"/>
              <w:rPr>
                <w:sz w:val="16"/>
                <w:szCs w:val="16"/>
              </w:rPr>
            </w:pPr>
          </w:p>
        </w:tc>
        <w:tc>
          <w:tcPr>
            <w:tcW w:w="333" w:type="pct"/>
            <w:gridSpan w:val="2"/>
            <w:vMerge/>
          </w:tcPr>
          <w:p w14:paraId="6A5FF5DD" w14:textId="77777777" w:rsidR="0025716E" w:rsidRPr="00F8128A" w:rsidRDefault="0025716E" w:rsidP="0025716E">
            <w:pPr>
              <w:jc w:val="left"/>
              <w:rPr>
                <w:sz w:val="16"/>
                <w:szCs w:val="16"/>
              </w:rPr>
            </w:pPr>
          </w:p>
        </w:tc>
        <w:tc>
          <w:tcPr>
            <w:tcW w:w="497" w:type="pct"/>
            <w:gridSpan w:val="3"/>
            <w:vMerge/>
          </w:tcPr>
          <w:p w14:paraId="7E680256" w14:textId="77777777" w:rsidR="0025716E" w:rsidRDefault="0025716E" w:rsidP="0025716E">
            <w:pPr>
              <w:jc w:val="left"/>
              <w:rPr>
                <w:sz w:val="16"/>
                <w:szCs w:val="16"/>
              </w:rPr>
            </w:pPr>
          </w:p>
        </w:tc>
        <w:tc>
          <w:tcPr>
            <w:tcW w:w="363" w:type="pct"/>
            <w:gridSpan w:val="3"/>
            <w:vMerge/>
          </w:tcPr>
          <w:p w14:paraId="772EA263" w14:textId="77777777" w:rsidR="0025716E" w:rsidRPr="00F8128A" w:rsidRDefault="0025716E" w:rsidP="0025716E">
            <w:pPr>
              <w:jc w:val="left"/>
              <w:rPr>
                <w:sz w:val="16"/>
                <w:szCs w:val="18"/>
              </w:rPr>
            </w:pPr>
          </w:p>
        </w:tc>
        <w:tc>
          <w:tcPr>
            <w:tcW w:w="698" w:type="pct"/>
            <w:tcBorders>
              <w:top w:val="single" w:sz="4" w:space="0" w:color="auto"/>
              <w:bottom w:val="single" w:sz="4" w:space="0" w:color="auto"/>
            </w:tcBorders>
          </w:tcPr>
          <w:p w14:paraId="5318A7A0" w14:textId="77777777" w:rsidR="0025716E" w:rsidRDefault="0025716E" w:rsidP="0025716E">
            <w:pPr>
              <w:jc w:val="left"/>
              <w:rPr>
                <w:sz w:val="16"/>
                <w:szCs w:val="16"/>
              </w:rPr>
            </w:pPr>
            <w:r>
              <w:rPr>
                <w:sz w:val="16"/>
                <w:szCs w:val="16"/>
              </w:rPr>
              <w:t>72600 Grants</w:t>
            </w:r>
          </w:p>
        </w:tc>
        <w:tc>
          <w:tcPr>
            <w:tcW w:w="410" w:type="pct"/>
            <w:tcBorders>
              <w:top w:val="single" w:sz="4" w:space="0" w:color="auto"/>
              <w:bottom w:val="single" w:sz="4" w:space="0" w:color="auto"/>
            </w:tcBorders>
          </w:tcPr>
          <w:p w14:paraId="73E3821C" w14:textId="77777777" w:rsidR="0025716E" w:rsidRDefault="0025716E" w:rsidP="0025716E">
            <w:pPr>
              <w:jc w:val="right"/>
              <w:rPr>
                <w:sz w:val="16"/>
                <w:szCs w:val="16"/>
              </w:rPr>
            </w:pPr>
            <w:r>
              <w:rPr>
                <w:sz w:val="16"/>
                <w:szCs w:val="16"/>
              </w:rPr>
              <w:t>50,000</w:t>
            </w:r>
          </w:p>
        </w:tc>
      </w:tr>
      <w:tr w:rsidR="0025716E" w:rsidRPr="00F8128A" w14:paraId="41805EF3" w14:textId="77777777" w:rsidTr="00721CF0">
        <w:trPr>
          <w:trHeight w:val="250"/>
        </w:trPr>
        <w:tc>
          <w:tcPr>
            <w:tcW w:w="1029" w:type="pct"/>
            <w:vMerge/>
          </w:tcPr>
          <w:p w14:paraId="6D05F736" w14:textId="77777777" w:rsidR="0025716E" w:rsidRPr="00F8128A" w:rsidRDefault="0025716E" w:rsidP="0025716E">
            <w:pPr>
              <w:jc w:val="left"/>
            </w:pPr>
          </w:p>
        </w:tc>
        <w:tc>
          <w:tcPr>
            <w:tcW w:w="2863" w:type="pct"/>
            <w:gridSpan w:val="11"/>
            <w:tcBorders>
              <w:top w:val="single" w:sz="4" w:space="0" w:color="auto"/>
            </w:tcBorders>
            <w:shd w:val="clear" w:color="auto" w:fill="BFBFBF" w:themeFill="background1" w:themeFillShade="BF"/>
          </w:tcPr>
          <w:p w14:paraId="18E9D705" w14:textId="77777777" w:rsidR="0025716E" w:rsidRPr="00BC3684" w:rsidRDefault="0025716E" w:rsidP="0025716E">
            <w:pPr>
              <w:spacing w:after="0"/>
              <w:jc w:val="left"/>
              <w:rPr>
                <w:b/>
                <w:sz w:val="16"/>
                <w:szCs w:val="18"/>
              </w:rPr>
            </w:pPr>
            <w:r w:rsidRPr="00BC3684">
              <w:rPr>
                <w:b/>
                <w:sz w:val="16"/>
                <w:szCs w:val="18"/>
              </w:rPr>
              <w:t xml:space="preserve">Subtotal </w:t>
            </w:r>
          </w:p>
        </w:tc>
        <w:tc>
          <w:tcPr>
            <w:tcW w:w="698" w:type="pct"/>
            <w:tcBorders>
              <w:top w:val="single" w:sz="4" w:space="0" w:color="auto"/>
              <w:bottom w:val="single" w:sz="4" w:space="0" w:color="auto"/>
            </w:tcBorders>
            <w:shd w:val="clear" w:color="auto" w:fill="BFBFBF" w:themeFill="background1" w:themeFillShade="BF"/>
          </w:tcPr>
          <w:p w14:paraId="5DEA8CCB" w14:textId="77777777" w:rsidR="0025716E" w:rsidRDefault="0025716E" w:rsidP="0025716E">
            <w:pPr>
              <w:spacing w:after="0"/>
              <w:jc w:val="left"/>
              <w:rPr>
                <w:sz w:val="16"/>
                <w:szCs w:val="16"/>
              </w:rPr>
            </w:pPr>
          </w:p>
        </w:tc>
        <w:tc>
          <w:tcPr>
            <w:tcW w:w="410" w:type="pct"/>
            <w:tcBorders>
              <w:top w:val="single" w:sz="4" w:space="0" w:color="auto"/>
              <w:bottom w:val="single" w:sz="4" w:space="0" w:color="auto"/>
            </w:tcBorders>
            <w:shd w:val="clear" w:color="auto" w:fill="BFBFBF" w:themeFill="background1" w:themeFillShade="BF"/>
          </w:tcPr>
          <w:p w14:paraId="0A282782" w14:textId="77777777" w:rsidR="0025716E" w:rsidRPr="00BD117A" w:rsidRDefault="0025716E" w:rsidP="0025716E">
            <w:pPr>
              <w:spacing w:after="0"/>
              <w:jc w:val="right"/>
              <w:rPr>
                <w:b/>
                <w:i/>
                <w:sz w:val="16"/>
                <w:szCs w:val="16"/>
              </w:rPr>
            </w:pPr>
            <w:r w:rsidRPr="00BD117A">
              <w:rPr>
                <w:b/>
                <w:i/>
                <w:sz w:val="16"/>
                <w:szCs w:val="16"/>
              </w:rPr>
              <w:t>70,000</w:t>
            </w:r>
          </w:p>
        </w:tc>
      </w:tr>
      <w:tr w:rsidR="0025716E" w:rsidRPr="00F8128A" w14:paraId="5495CB47" w14:textId="77777777" w:rsidTr="00721CF0">
        <w:trPr>
          <w:trHeight w:val="250"/>
        </w:trPr>
        <w:tc>
          <w:tcPr>
            <w:tcW w:w="1029" w:type="pct"/>
            <w:vMerge/>
          </w:tcPr>
          <w:p w14:paraId="74C75702" w14:textId="77777777" w:rsidR="0025716E" w:rsidRPr="00F8128A" w:rsidRDefault="0025716E" w:rsidP="0025716E">
            <w:pPr>
              <w:jc w:val="left"/>
            </w:pPr>
          </w:p>
        </w:tc>
        <w:tc>
          <w:tcPr>
            <w:tcW w:w="1070" w:type="pct"/>
            <w:vMerge w:val="restart"/>
            <w:tcBorders>
              <w:top w:val="single" w:sz="4" w:space="0" w:color="auto"/>
            </w:tcBorders>
          </w:tcPr>
          <w:p w14:paraId="1E61D38D" w14:textId="77777777" w:rsidR="0025716E" w:rsidRPr="0026203B" w:rsidRDefault="0025716E" w:rsidP="0025716E">
            <w:pPr>
              <w:jc w:val="left"/>
              <w:rPr>
                <w:rFonts w:cs="Arial"/>
                <w:b/>
                <w:i/>
                <w:sz w:val="16"/>
                <w:szCs w:val="16"/>
              </w:rPr>
            </w:pPr>
            <w:r>
              <w:rPr>
                <w:rFonts w:cs="Arial"/>
                <w:b/>
                <w:i/>
                <w:sz w:val="16"/>
                <w:szCs w:val="16"/>
              </w:rPr>
              <w:t xml:space="preserve">1.3.2 </w:t>
            </w:r>
            <w:r w:rsidRPr="0026203B">
              <w:rPr>
                <w:rFonts w:cs="Arial"/>
                <w:b/>
                <w:i/>
                <w:sz w:val="16"/>
                <w:szCs w:val="16"/>
              </w:rPr>
              <w:t xml:space="preserve">Support Turks and Caicos </w:t>
            </w:r>
            <w:r>
              <w:rPr>
                <w:rFonts w:cs="Arial"/>
                <w:b/>
                <w:i/>
                <w:sz w:val="16"/>
                <w:szCs w:val="16"/>
              </w:rPr>
              <w:t xml:space="preserve">to have </w:t>
            </w:r>
            <w:r w:rsidRPr="0026203B">
              <w:rPr>
                <w:rFonts w:cs="Arial"/>
                <w:b/>
                <w:i/>
                <w:sz w:val="16"/>
                <w:szCs w:val="16"/>
              </w:rPr>
              <w:t>appropriate capacity to assess, plan, implement and coordinate recovery</w:t>
            </w:r>
          </w:p>
          <w:p w14:paraId="09F3879A" w14:textId="77777777" w:rsidR="0025716E" w:rsidRPr="00BC3684" w:rsidRDefault="0025716E" w:rsidP="0025716E">
            <w:pPr>
              <w:pStyle w:val="ListParagraph"/>
              <w:numPr>
                <w:ilvl w:val="0"/>
                <w:numId w:val="14"/>
              </w:numPr>
              <w:jc w:val="left"/>
              <w:rPr>
                <w:rFonts w:cs="Arial"/>
                <w:b/>
                <w:i/>
                <w:sz w:val="16"/>
                <w:szCs w:val="16"/>
              </w:rPr>
            </w:pPr>
            <w:r w:rsidRPr="00BB4146">
              <w:rPr>
                <w:rFonts w:cs="Arial"/>
                <w:sz w:val="16"/>
                <w:szCs w:val="16"/>
              </w:rPr>
              <w:t>Support the consolidation of recovery needs assessment for the private sector and development of a Recovery Plan for the private sector</w:t>
            </w:r>
          </w:p>
          <w:p w14:paraId="29FD8A63" w14:textId="67C74807" w:rsidR="0025716E" w:rsidRPr="00BB4146" w:rsidRDefault="0025716E" w:rsidP="0025716E">
            <w:pPr>
              <w:pStyle w:val="ListParagraph"/>
              <w:numPr>
                <w:ilvl w:val="0"/>
                <w:numId w:val="14"/>
              </w:numPr>
              <w:jc w:val="left"/>
              <w:rPr>
                <w:rFonts w:cs="Arial"/>
                <w:b/>
                <w:i/>
                <w:sz w:val="16"/>
                <w:szCs w:val="16"/>
              </w:rPr>
            </w:pPr>
            <w:r w:rsidRPr="002B6020">
              <w:rPr>
                <w:sz w:val="16"/>
                <w:szCs w:val="16"/>
              </w:rPr>
              <w:t>Conduct an informal diagnosis of the disaster management system in the country and review governance arrangement</w:t>
            </w:r>
            <w:r>
              <w:rPr>
                <w:rFonts w:cs="Arial"/>
                <w:color w:val="000000"/>
                <w:sz w:val="16"/>
                <w:szCs w:val="16"/>
              </w:rPr>
              <w:t>s</w:t>
            </w:r>
            <w:r w:rsidR="00236277">
              <w:rPr>
                <w:rFonts w:cs="Arial"/>
                <w:color w:val="000000"/>
                <w:sz w:val="16"/>
                <w:szCs w:val="16"/>
              </w:rPr>
              <w:t xml:space="preserve">, which take into account the </w:t>
            </w:r>
            <w:r w:rsidR="00236277">
              <w:rPr>
                <w:sz w:val="16"/>
                <w:szCs w:val="16"/>
              </w:rPr>
              <w:t>differentiated needs of populations</w:t>
            </w:r>
          </w:p>
        </w:tc>
        <w:tc>
          <w:tcPr>
            <w:tcW w:w="300" w:type="pct"/>
            <w:vMerge w:val="restart"/>
            <w:tcBorders>
              <w:top w:val="single" w:sz="4" w:space="0" w:color="auto"/>
            </w:tcBorders>
          </w:tcPr>
          <w:p w14:paraId="7EB2BA59" w14:textId="77777777" w:rsidR="0025716E" w:rsidRPr="00F8128A" w:rsidRDefault="0025716E" w:rsidP="0025716E">
            <w:pPr>
              <w:spacing w:after="0"/>
              <w:jc w:val="left"/>
              <w:rPr>
                <w:sz w:val="16"/>
                <w:szCs w:val="16"/>
              </w:rPr>
            </w:pPr>
          </w:p>
        </w:tc>
        <w:tc>
          <w:tcPr>
            <w:tcW w:w="300" w:type="pct"/>
            <w:vMerge w:val="restart"/>
            <w:tcBorders>
              <w:top w:val="single" w:sz="4" w:space="0" w:color="auto"/>
            </w:tcBorders>
          </w:tcPr>
          <w:p w14:paraId="29A3E5FD" w14:textId="77777777" w:rsidR="0025716E" w:rsidRPr="00F8128A" w:rsidRDefault="0025716E" w:rsidP="0025716E">
            <w:pPr>
              <w:spacing w:after="0"/>
              <w:jc w:val="left"/>
              <w:rPr>
                <w:sz w:val="16"/>
                <w:szCs w:val="16"/>
              </w:rPr>
            </w:pPr>
          </w:p>
        </w:tc>
        <w:tc>
          <w:tcPr>
            <w:tcW w:w="333" w:type="pct"/>
            <w:gridSpan w:val="2"/>
            <w:vMerge w:val="restart"/>
            <w:tcBorders>
              <w:top w:val="single" w:sz="4" w:space="0" w:color="auto"/>
            </w:tcBorders>
          </w:tcPr>
          <w:p w14:paraId="0FBAE5EB" w14:textId="77777777" w:rsidR="0025716E" w:rsidRPr="00F8128A" w:rsidRDefault="0025716E" w:rsidP="0025716E">
            <w:pPr>
              <w:spacing w:after="0"/>
              <w:jc w:val="left"/>
              <w:rPr>
                <w:sz w:val="16"/>
                <w:szCs w:val="16"/>
              </w:rPr>
            </w:pPr>
          </w:p>
        </w:tc>
        <w:tc>
          <w:tcPr>
            <w:tcW w:w="497" w:type="pct"/>
            <w:gridSpan w:val="3"/>
            <w:vMerge w:val="restart"/>
            <w:tcBorders>
              <w:top w:val="single" w:sz="4" w:space="0" w:color="auto"/>
            </w:tcBorders>
          </w:tcPr>
          <w:p w14:paraId="10131508" w14:textId="77777777" w:rsidR="0025716E" w:rsidRPr="00C704B4" w:rsidRDefault="0025716E" w:rsidP="0025716E">
            <w:pPr>
              <w:spacing w:after="0"/>
              <w:jc w:val="left"/>
              <w:rPr>
                <w:rFonts w:asciiTheme="minorHAnsi" w:hAnsiTheme="minorHAnsi"/>
                <w:sz w:val="18"/>
                <w:szCs w:val="18"/>
              </w:rPr>
            </w:pPr>
            <w:r>
              <w:rPr>
                <w:rFonts w:asciiTheme="minorHAnsi" w:hAnsiTheme="minorHAnsi"/>
                <w:sz w:val="18"/>
                <w:szCs w:val="18"/>
              </w:rPr>
              <w:t>Jamaica CO</w:t>
            </w:r>
          </w:p>
        </w:tc>
        <w:tc>
          <w:tcPr>
            <w:tcW w:w="363" w:type="pct"/>
            <w:gridSpan w:val="3"/>
            <w:vMerge w:val="restart"/>
            <w:tcBorders>
              <w:top w:val="single" w:sz="4" w:space="0" w:color="auto"/>
            </w:tcBorders>
          </w:tcPr>
          <w:p w14:paraId="76676359" w14:textId="76A0FC93" w:rsidR="0025716E" w:rsidRDefault="008F1CA9" w:rsidP="0025716E">
            <w:pPr>
              <w:spacing w:after="0"/>
              <w:jc w:val="left"/>
              <w:rPr>
                <w:sz w:val="16"/>
                <w:szCs w:val="18"/>
              </w:rPr>
            </w:pPr>
            <w:r>
              <w:rPr>
                <w:sz w:val="16"/>
                <w:szCs w:val="16"/>
              </w:rPr>
              <w:t xml:space="preserve">Trac  1.1.3 CRU Programatic Funds </w:t>
            </w:r>
            <w:r w:rsidR="00A957AF">
              <w:rPr>
                <w:sz w:val="16"/>
                <w:szCs w:val="18"/>
              </w:rPr>
              <w:t>1</w:t>
            </w:r>
            <w:r w:rsidR="0025716E">
              <w:rPr>
                <w:sz w:val="16"/>
                <w:szCs w:val="18"/>
              </w:rPr>
              <w:t>7,000</w:t>
            </w:r>
          </w:p>
          <w:p w14:paraId="480DC7FE" w14:textId="77777777" w:rsidR="0025716E" w:rsidRDefault="0025716E" w:rsidP="0025716E">
            <w:pPr>
              <w:spacing w:after="0"/>
              <w:jc w:val="left"/>
              <w:rPr>
                <w:sz w:val="16"/>
                <w:szCs w:val="18"/>
              </w:rPr>
            </w:pPr>
          </w:p>
          <w:p w14:paraId="60ADA82F" w14:textId="529E7568" w:rsidR="0025716E" w:rsidRDefault="0025716E" w:rsidP="0025716E">
            <w:pPr>
              <w:spacing w:after="0"/>
              <w:jc w:val="left"/>
              <w:rPr>
                <w:sz w:val="16"/>
                <w:szCs w:val="18"/>
              </w:rPr>
            </w:pPr>
            <w:r>
              <w:rPr>
                <w:sz w:val="16"/>
                <w:szCs w:val="18"/>
              </w:rPr>
              <w:t xml:space="preserve">NZ </w:t>
            </w:r>
            <w:r w:rsidR="001A34AB">
              <w:rPr>
                <w:sz w:val="16"/>
                <w:szCs w:val="18"/>
              </w:rPr>
              <w:t>10,115</w:t>
            </w:r>
          </w:p>
          <w:p w14:paraId="60B4B61A" w14:textId="77777777" w:rsidR="00FB1DB1" w:rsidRDefault="00FB1DB1" w:rsidP="0025716E">
            <w:pPr>
              <w:spacing w:after="0"/>
              <w:jc w:val="left"/>
              <w:rPr>
                <w:sz w:val="16"/>
                <w:szCs w:val="18"/>
              </w:rPr>
            </w:pPr>
          </w:p>
          <w:p w14:paraId="471A9146" w14:textId="29BA6AB4" w:rsidR="00FB1DB1" w:rsidRPr="00F8128A" w:rsidRDefault="00034EA1" w:rsidP="0025716E">
            <w:pPr>
              <w:spacing w:after="0"/>
              <w:jc w:val="left"/>
              <w:rPr>
                <w:sz w:val="18"/>
                <w:szCs w:val="18"/>
              </w:rPr>
            </w:pPr>
            <w:r>
              <w:rPr>
                <w:sz w:val="16"/>
                <w:szCs w:val="18"/>
              </w:rPr>
              <w:t>TRAC Regional</w:t>
            </w:r>
            <w:r w:rsidR="00FB1DB1">
              <w:rPr>
                <w:sz w:val="16"/>
                <w:szCs w:val="18"/>
              </w:rPr>
              <w:t xml:space="preserve"> 17,500</w:t>
            </w:r>
          </w:p>
        </w:tc>
        <w:tc>
          <w:tcPr>
            <w:tcW w:w="698" w:type="pct"/>
            <w:tcBorders>
              <w:top w:val="single" w:sz="4" w:space="0" w:color="auto"/>
              <w:bottom w:val="single" w:sz="4" w:space="0" w:color="auto"/>
            </w:tcBorders>
          </w:tcPr>
          <w:p w14:paraId="6143FB33" w14:textId="77777777" w:rsidR="0025716E" w:rsidRDefault="0025716E" w:rsidP="0025716E">
            <w:pPr>
              <w:spacing w:after="0"/>
              <w:jc w:val="left"/>
              <w:rPr>
                <w:sz w:val="16"/>
                <w:szCs w:val="16"/>
              </w:rPr>
            </w:pPr>
            <w:r>
              <w:rPr>
                <w:sz w:val="16"/>
                <w:szCs w:val="16"/>
              </w:rPr>
              <w:t>71300 Local Consultants</w:t>
            </w:r>
          </w:p>
        </w:tc>
        <w:tc>
          <w:tcPr>
            <w:tcW w:w="410" w:type="pct"/>
            <w:tcBorders>
              <w:top w:val="single" w:sz="4" w:space="0" w:color="auto"/>
              <w:bottom w:val="single" w:sz="4" w:space="0" w:color="auto"/>
            </w:tcBorders>
          </w:tcPr>
          <w:p w14:paraId="0808CC64" w14:textId="5A8100B5" w:rsidR="0025716E" w:rsidRDefault="00A957AF" w:rsidP="0025716E">
            <w:pPr>
              <w:spacing w:after="0"/>
              <w:jc w:val="right"/>
              <w:rPr>
                <w:sz w:val="16"/>
                <w:szCs w:val="16"/>
              </w:rPr>
            </w:pPr>
            <w:r>
              <w:rPr>
                <w:sz w:val="16"/>
                <w:szCs w:val="16"/>
              </w:rPr>
              <w:t>10,</w:t>
            </w:r>
            <w:r w:rsidR="00FB1DB1">
              <w:rPr>
                <w:sz w:val="16"/>
                <w:szCs w:val="16"/>
              </w:rPr>
              <w:t>000</w:t>
            </w:r>
          </w:p>
        </w:tc>
      </w:tr>
      <w:tr w:rsidR="0025716E" w:rsidRPr="00F8128A" w14:paraId="088656EE" w14:textId="77777777" w:rsidTr="00721CF0">
        <w:trPr>
          <w:trHeight w:val="250"/>
        </w:trPr>
        <w:tc>
          <w:tcPr>
            <w:tcW w:w="1029" w:type="pct"/>
            <w:vMerge/>
          </w:tcPr>
          <w:p w14:paraId="01E60F11" w14:textId="77777777" w:rsidR="0025716E" w:rsidRPr="00F8128A" w:rsidRDefault="0025716E" w:rsidP="0025716E">
            <w:pPr>
              <w:jc w:val="left"/>
            </w:pPr>
          </w:p>
        </w:tc>
        <w:tc>
          <w:tcPr>
            <w:tcW w:w="1070" w:type="pct"/>
            <w:vMerge/>
          </w:tcPr>
          <w:p w14:paraId="71DCA84F" w14:textId="77777777" w:rsidR="0025716E" w:rsidRDefault="0025716E" w:rsidP="0025716E">
            <w:pPr>
              <w:jc w:val="left"/>
              <w:rPr>
                <w:rFonts w:cs="Arial"/>
                <w:b/>
                <w:i/>
                <w:sz w:val="16"/>
                <w:szCs w:val="16"/>
              </w:rPr>
            </w:pPr>
          </w:p>
        </w:tc>
        <w:tc>
          <w:tcPr>
            <w:tcW w:w="300" w:type="pct"/>
            <w:vMerge/>
          </w:tcPr>
          <w:p w14:paraId="3931D431" w14:textId="77777777" w:rsidR="0025716E" w:rsidRPr="00F8128A" w:rsidRDefault="0025716E" w:rsidP="0025716E">
            <w:pPr>
              <w:spacing w:after="0"/>
              <w:jc w:val="left"/>
              <w:rPr>
                <w:sz w:val="16"/>
                <w:szCs w:val="16"/>
              </w:rPr>
            </w:pPr>
          </w:p>
        </w:tc>
        <w:tc>
          <w:tcPr>
            <w:tcW w:w="300" w:type="pct"/>
            <w:vMerge/>
          </w:tcPr>
          <w:p w14:paraId="47A61F29" w14:textId="77777777" w:rsidR="0025716E" w:rsidRPr="00F8128A" w:rsidRDefault="0025716E" w:rsidP="0025716E">
            <w:pPr>
              <w:spacing w:after="0"/>
              <w:jc w:val="left"/>
              <w:rPr>
                <w:sz w:val="16"/>
                <w:szCs w:val="16"/>
              </w:rPr>
            </w:pPr>
          </w:p>
        </w:tc>
        <w:tc>
          <w:tcPr>
            <w:tcW w:w="333" w:type="pct"/>
            <w:gridSpan w:val="2"/>
            <w:vMerge/>
          </w:tcPr>
          <w:p w14:paraId="4B064D0C" w14:textId="77777777" w:rsidR="0025716E" w:rsidRPr="00F8128A" w:rsidRDefault="0025716E" w:rsidP="0025716E">
            <w:pPr>
              <w:spacing w:after="0"/>
              <w:jc w:val="left"/>
              <w:rPr>
                <w:sz w:val="16"/>
                <w:szCs w:val="16"/>
              </w:rPr>
            </w:pPr>
          </w:p>
        </w:tc>
        <w:tc>
          <w:tcPr>
            <w:tcW w:w="497" w:type="pct"/>
            <w:gridSpan w:val="3"/>
            <w:vMerge/>
          </w:tcPr>
          <w:p w14:paraId="4BC6A771" w14:textId="77777777" w:rsidR="0025716E" w:rsidRPr="00C704B4" w:rsidRDefault="0025716E" w:rsidP="0025716E">
            <w:pPr>
              <w:spacing w:after="0"/>
              <w:jc w:val="left"/>
              <w:rPr>
                <w:rFonts w:asciiTheme="minorHAnsi" w:hAnsiTheme="minorHAnsi"/>
                <w:sz w:val="18"/>
                <w:szCs w:val="18"/>
              </w:rPr>
            </w:pPr>
          </w:p>
        </w:tc>
        <w:tc>
          <w:tcPr>
            <w:tcW w:w="363" w:type="pct"/>
            <w:gridSpan w:val="3"/>
            <w:vMerge/>
          </w:tcPr>
          <w:p w14:paraId="1F126AFA"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209EB2E4" w14:textId="186E049C" w:rsidR="0025716E" w:rsidRDefault="0025716E" w:rsidP="0025716E">
            <w:pPr>
              <w:jc w:val="left"/>
              <w:rPr>
                <w:sz w:val="16"/>
                <w:szCs w:val="16"/>
              </w:rPr>
            </w:pPr>
            <w:r>
              <w:rPr>
                <w:sz w:val="16"/>
                <w:szCs w:val="16"/>
              </w:rPr>
              <w:t>71200 International Consultants</w:t>
            </w:r>
          </w:p>
        </w:tc>
        <w:tc>
          <w:tcPr>
            <w:tcW w:w="410" w:type="pct"/>
            <w:tcBorders>
              <w:top w:val="single" w:sz="4" w:space="0" w:color="auto"/>
              <w:bottom w:val="single" w:sz="4" w:space="0" w:color="auto"/>
            </w:tcBorders>
          </w:tcPr>
          <w:p w14:paraId="0341A5E8" w14:textId="3401ECBA" w:rsidR="0025716E" w:rsidRDefault="0025716E" w:rsidP="0025716E">
            <w:pPr>
              <w:jc w:val="right"/>
              <w:rPr>
                <w:sz w:val="16"/>
                <w:szCs w:val="16"/>
              </w:rPr>
            </w:pPr>
            <w:r>
              <w:rPr>
                <w:sz w:val="16"/>
                <w:szCs w:val="16"/>
              </w:rPr>
              <w:t>1</w:t>
            </w:r>
            <w:r w:rsidR="00A957AF">
              <w:rPr>
                <w:sz w:val="16"/>
                <w:szCs w:val="16"/>
              </w:rPr>
              <w:t>9</w:t>
            </w:r>
            <w:r>
              <w:rPr>
                <w:sz w:val="16"/>
                <w:szCs w:val="16"/>
              </w:rPr>
              <w:t>,</w:t>
            </w:r>
            <w:r w:rsidR="00FB1DB1">
              <w:rPr>
                <w:sz w:val="16"/>
                <w:szCs w:val="16"/>
              </w:rPr>
              <w:t>5</w:t>
            </w:r>
            <w:r>
              <w:rPr>
                <w:sz w:val="16"/>
                <w:szCs w:val="16"/>
              </w:rPr>
              <w:t>00</w:t>
            </w:r>
          </w:p>
        </w:tc>
      </w:tr>
      <w:tr w:rsidR="0025716E" w:rsidRPr="00F8128A" w14:paraId="7711D4A7" w14:textId="77777777" w:rsidTr="00721CF0">
        <w:trPr>
          <w:trHeight w:val="250"/>
        </w:trPr>
        <w:tc>
          <w:tcPr>
            <w:tcW w:w="1029" w:type="pct"/>
            <w:vMerge/>
          </w:tcPr>
          <w:p w14:paraId="11A4506B" w14:textId="77777777" w:rsidR="0025716E" w:rsidRPr="00F8128A" w:rsidRDefault="0025716E" w:rsidP="0025716E">
            <w:pPr>
              <w:jc w:val="left"/>
            </w:pPr>
          </w:p>
        </w:tc>
        <w:tc>
          <w:tcPr>
            <w:tcW w:w="1070" w:type="pct"/>
            <w:vMerge/>
          </w:tcPr>
          <w:p w14:paraId="67ADC261" w14:textId="77777777" w:rsidR="0025716E" w:rsidRDefault="0025716E" w:rsidP="0025716E">
            <w:pPr>
              <w:jc w:val="left"/>
              <w:rPr>
                <w:rFonts w:cs="Arial"/>
                <w:b/>
                <w:i/>
                <w:sz w:val="16"/>
                <w:szCs w:val="16"/>
              </w:rPr>
            </w:pPr>
          </w:p>
        </w:tc>
        <w:tc>
          <w:tcPr>
            <w:tcW w:w="300" w:type="pct"/>
            <w:vMerge/>
          </w:tcPr>
          <w:p w14:paraId="1006F535" w14:textId="77777777" w:rsidR="0025716E" w:rsidRPr="00F8128A" w:rsidRDefault="0025716E" w:rsidP="0025716E">
            <w:pPr>
              <w:spacing w:after="0"/>
              <w:jc w:val="left"/>
              <w:rPr>
                <w:sz w:val="16"/>
                <w:szCs w:val="16"/>
              </w:rPr>
            </w:pPr>
          </w:p>
        </w:tc>
        <w:tc>
          <w:tcPr>
            <w:tcW w:w="300" w:type="pct"/>
            <w:vMerge/>
          </w:tcPr>
          <w:p w14:paraId="75F9B04B" w14:textId="77777777" w:rsidR="0025716E" w:rsidRPr="00F8128A" w:rsidRDefault="0025716E" w:rsidP="0025716E">
            <w:pPr>
              <w:spacing w:after="0"/>
              <w:jc w:val="left"/>
              <w:rPr>
                <w:sz w:val="16"/>
                <w:szCs w:val="16"/>
              </w:rPr>
            </w:pPr>
          </w:p>
        </w:tc>
        <w:tc>
          <w:tcPr>
            <w:tcW w:w="333" w:type="pct"/>
            <w:gridSpan w:val="2"/>
            <w:vMerge/>
          </w:tcPr>
          <w:p w14:paraId="06ED1660" w14:textId="77777777" w:rsidR="0025716E" w:rsidRPr="00F8128A" w:rsidRDefault="0025716E" w:rsidP="0025716E">
            <w:pPr>
              <w:spacing w:after="0"/>
              <w:jc w:val="left"/>
              <w:rPr>
                <w:sz w:val="16"/>
                <w:szCs w:val="16"/>
              </w:rPr>
            </w:pPr>
          </w:p>
        </w:tc>
        <w:tc>
          <w:tcPr>
            <w:tcW w:w="497" w:type="pct"/>
            <w:gridSpan w:val="3"/>
            <w:vMerge/>
          </w:tcPr>
          <w:p w14:paraId="50800E5B" w14:textId="77777777" w:rsidR="0025716E" w:rsidRPr="00C704B4" w:rsidRDefault="0025716E" w:rsidP="0025716E">
            <w:pPr>
              <w:spacing w:after="0"/>
              <w:jc w:val="left"/>
              <w:rPr>
                <w:rFonts w:asciiTheme="minorHAnsi" w:hAnsiTheme="minorHAnsi"/>
                <w:sz w:val="18"/>
                <w:szCs w:val="18"/>
              </w:rPr>
            </w:pPr>
          </w:p>
        </w:tc>
        <w:tc>
          <w:tcPr>
            <w:tcW w:w="363" w:type="pct"/>
            <w:gridSpan w:val="3"/>
            <w:vMerge/>
          </w:tcPr>
          <w:p w14:paraId="5BB39CB6"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148FE24A" w14:textId="77777777" w:rsidR="0025716E" w:rsidRPr="00F848E7" w:rsidRDefault="0025716E" w:rsidP="0025716E">
            <w:pPr>
              <w:jc w:val="left"/>
              <w:rPr>
                <w:sz w:val="16"/>
                <w:szCs w:val="16"/>
              </w:rPr>
            </w:pPr>
            <w:r>
              <w:rPr>
                <w:sz w:val="16"/>
                <w:szCs w:val="16"/>
              </w:rPr>
              <w:t>72500 Supplies</w:t>
            </w:r>
          </w:p>
        </w:tc>
        <w:tc>
          <w:tcPr>
            <w:tcW w:w="410" w:type="pct"/>
            <w:tcBorders>
              <w:top w:val="single" w:sz="4" w:space="0" w:color="auto"/>
              <w:bottom w:val="single" w:sz="4" w:space="0" w:color="auto"/>
            </w:tcBorders>
          </w:tcPr>
          <w:p w14:paraId="6EE8E122" w14:textId="072A8ADD" w:rsidR="0025716E" w:rsidRDefault="00A957AF" w:rsidP="0025716E">
            <w:pPr>
              <w:jc w:val="right"/>
              <w:rPr>
                <w:sz w:val="16"/>
                <w:szCs w:val="16"/>
              </w:rPr>
            </w:pPr>
            <w:r>
              <w:rPr>
                <w:sz w:val="16"/>
                <w:szCs w:val="16"/>
              </w:rPr>
              <w:t>2</w:t>
            </w:r>
            <w:r w:rsidR="001A34AB">
              <w:rPr>
                <w:sz w:val="16"/>
                <w:szCs w:val="16"/>
              </w:rPr>
              <w:t>,115</w:t>
            </w:r>
          </w:p>
        </w:tc>
      </w:tr>
      <w:tr w:rsidR="0025716E" w:rsidRPr="00F8128A" w14:paraId="69C161D9" w14:textId="77777777" w:rsidTr="00721CF0">
        <w:trPr>
          <w:trHeight w:val="250"/>
        </w:trPr>
        <w:tc>
          <w:tcPr>
            <w:tcW w:w="1029" w:type="pct"/>
            <w:vMerge/>
          </w:tcPr>
          <w:p w14:paraId="0217FBE4" w14:textId="77777777" w:rsidR="0025716E" w:rsidRPr="00F8128A" w:rsidRDefault="0025716E" w:rsidP="0025716E">
            <w:pPr>
              <w:jc w:val="left"/>
            </w:pPr>
          </w:p>
        </w:tc>
        <w:tc>
          <w:tcPr>
            <w:tcW w:w="1070" w:type="pct"/>
            <w:vMerge/>
          </w:tcPr>
          <w:p w14:paraId="6D26F89F" w14:textId="77777777" w:rsidR="0025716E" w:rsidRDefault="0025716E" w:rsidP="0025716E">
            <w:pPr>
              <w:jc w:val="left"/>
              <w:rPr>
                <w:rFonts w:cs="Arial"/>
                <w:b/>
                <w:i/>
                <w:sz w:val="16"/>
                <w:szCs w:val="16"/>
              </w:rPr>
            </w:pPr>
          </w:p>
        </w:tc>
        <w:tc>
          <w:tcPr>
            <w:tcW w:w="300" w:type="pct"/>
            <w:vMerge/>
          </w:tcPr>
          <w:p w14:paraId="0B1CDEB5" w14:textId="77777777" w:rsidR="0025716E" w:rsidRPr="00F8128A" w:rsidRDefault="0025716E" w:rsidP="0025716E">
            <w:pPr>
              <w:spacing w:after="0"/>
              <w:jc w:val="left"/>
              <w:rPr>
                <w:sz w:val="16"/>
                <w:szCs w:val="16"/>
              </w:rPr>
            </w:pPr>
          </w:p>
        </w:tc>
        <w:tc>
          <w:tcPr>
            <w:tcW w:w="300" w:type="pct"/>
            <w:vMerge/>
          </w:tcPr>
          <w:p w14:paraId="6D98825E" w14:textId="77777777" w:rsidR="0025716E" w:rsidRPr="00F8128A" w:rsidRDefault="0025716E" w:rsidP="0025716E">
            <w:pPr>
              <w:spacing w:after="0"/>
              <w:jc w:val="left"/>
              <w:rPr>
                <w:sz w:val="16"/>
                <w:szCs w:val="16"/>
              </w:rPr>
            </w:pPr>
          </w:p>
        </w:tc>
        <w:tc>
          <w:tcPr>
            <w:tcW w:w="333" w:type="pct"/>
            <w:gridSpan w:val="2"/>
            <w:vMerge/>
          </w:tcPr>
          <w:p w14:paraId="0ECE4E55" w14:textId="77777777" w:rsidR="0025716E" w:rsidRPr="00F8128A" w:rsidRDefault="0025716E" w:rsidP="0025716E">
            <w:pPr>
              <w:spacing w:after="0"/>
              <w:jc w:val="left"/>
              <w:rPr>
                <w:sz w:val="16"/>
                <w:szCs w:val="16"/>
              </w:rPr>
            </w:pPr>
          </w:p>
        </w:tc>
        <w:tc>
          <w:tcPr>
            <w:tcW w:w="497" w:type="pct"/>
            <w:gridSpan w:val="3"/>
            <w:vMerge/>
          </w:tcPr>
          <w:p w14:paraId="1B9FC1DD" w14:textId="77777777" w:rsidR="0025716E" w:rsidRPr="00C704B4" w:rsidRDefault="0025716E" w:rsidP="0025716E">
            <w:pPr>
              <w:spacing w:after="0"/>
              <w:jc w:val="left"/>
              <w:rPr>
                <w:rFonts w:asciiTheme="minorHAnsi" w:hAnsiTheme="minorHAnsi"/>
                <w:sz w:val="18"/>
                <w:szCs w:val="18"/>
              </w:rPr>
            </w:pPr>
          </w:p>
        </w:tc>
        <w:tc>
          <w:tcPr>
            <w:tcW w:w="363" w:type="pct"/>
            <w:gridSpan w:val="3"/>
            <w:vMerge/>
          </w:tcPr>
          <w:p w14:paraId="5ADCEA7D"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681CA7E2" w14:textId="77777777" w:rsidR="0025716E" w:rsidRPr="00F8128A" w:rsidRDefault="0025716E" w:rsidP="0025716E">
            <w:pPr>
              <w:jc w:val="left"/>
              <w:rPr>
                <w:sz w:val="16"/>
                <w:szCs w:val="16"/>
              </w:rPr>
            </w:pPr>
            <w:r>
              <w:rPr>
                <w:sz w:val="16"/>
                <w:szCs w:val="16"/>
              </w:rPr>
              <w:t>75700 Training</w:t>
            </w:r>
          </w:p>
        </w:tc>
        <w:tc>
          <w:tcPr>
            <w:tcW w:w="410" w:type="pct"/>
            <w:tcBorders>
              <w:top w:val="single" w:sz="4" w:space="0" w:color="auto"/>
              <w:bottom w:val="single" w:sz="4" w:space="0" w:color="auto"/>
            </w:tcBorders>
          </w:tcPr>
          <w:p w14:paraId="2E616737" w14:textId="593BAD64" w:rsidR="0025716E" w:rsidRPr="00F8128A" w:rsidRDefault="00A957AF" w:rsidP="0025716E">
            <w:pPr>
              <w:jc w:val="right"/>
              <w:rPr>
                <w:sz w:val="16"/>
                <w:szCs w:val="16"/>
              </w:rPr>
            </w:pPr>
            <w:r>
              <w:rPr>
                <w:sz w:val="16"/>
                <w:szCs w:val="16"/>
              </w:rPr>
              <w:t>3</w:t>
            </w:r>
            <w:r w:rsidR="0025716E">
              <w:rPr>
                <w:sz w:val="16"/>
                <w:szCs w:val="16"/>
              </w:rPr>
              <w:t>,000</w:t>
            </w:r>
          </w:p>
        </w:tc>
      </w:tr>
      <w:tr w:rsidR="0025716E" w:rsidRPr="00F8128A" w14:paraId="569E4E44" w14:textId="77777777" w:rsidTr="00721CF0">
        <w:trPr>
          <w:trHeight w:val="250"/>
        </w:trPr>
        <w:tc>
          <w:tcPr>
            <w:tcW w:w="1029" w:type="pct"/>
            <w:vMerge/>
          </w:tcPr>
          <w:p w14:paraId="3AD3BCDD" w14:textId="77777777" w:rsidR="0025716E" w:rsidRPr="00F8128A" w:rsidRDefault="0025716E" w:rsidP="0025716E">
            <w:pPr>
              <w:jc w:val="left"/>
            </w:pPr>
          </w:p>
        </w:tc>
        <w:tc>
          <w:tcPr>
            <w:tcW w:w="1070" w:type="pct"/>
            <w:vMerge/>
          </w:tcPr>
          <w:p w14:paraId="68014DDD" w14:textId="77777777" w:rsidR="0025716E" w:rsidRDefault="0025716E" w:rsidP="0025716E">
            <w:pPr>
              <w:jc w:val="left"/>
              <w:rPr>
                <w:rFonts w:cs="Arial"/>
                <w:b/>
                <w:i/>
                <w:sz w:val="16"/>
                <w:szCs w:val="16"/>
              </w:rPr>
            </w:pPr>
          </w:p>
        </w:tc>
        <w:tc>
          <w:tcPr>
            <w:tcW w:w="300" w:type="pct"/>
            <w:vMerge/>
          </w:tcPr>
          <w:p w14:paraId="1515007D" w14:textId="77777777" w:rsidR="0025716E" w:rsidRPr="00F8128A" w:rsidRDefault="0025716E" w:rsidP="0025716E">
            <w:pPr>
              <w:spacing w:after="0"/>
              <w:jc w:val="left"/>
              <w:rPr>
                <w:sz w:val="16"/>
                <w:szCs w:val="16"/>
              </w:rPr>
            </w:pPr>
          </w:p>
        </w:tc>
        <w:tc>
          <w:tcPr>
            <w:tcW w:w="300" w:type="pct"/>
            <w:vMerge/>
          </w:tcPr>
          <w:p w14:paraId="61C06FC9" w14:textId="77777777" w:rsidR="0025716E" w:rsidRPr="00F8128A" w:rsidRDefault="0025716E" w:rsidP="0025716E">
            <w:pPr>
              <w:spacing w:after="0"/>
              <w:jc w:val="left"/>
              <w:rPr>
                <w:sz w:val="16"/>
                <w:szCs w:val="16"/>
              </w:rPr>
            </w:pPr>
          </w:p>
        </w:tc>
        <w:tc>
          <w:tcPr>
            <w:tcW w:w="333" w:type="pct"/>
            <w:gridSpan w:val="2"/>
            <w:vMerge/>
          </w:tcPr>
          <w:p w14:paraId="2E8D4A96" w14:textId="77777777" w:rsidR="0025716E" w:rsidRPr="00F8128A" w:rsidRDefault="0025716E" w:rsidP="0025716E">
            <w:pPr>
              <w:spacing w:after="0"/>
              <w:jc w:val="left"/>
              <w:rPr>
                <w:sz w:val="16"/>
                <w:szCs w:val="16"/>
              </w:rPr>
            </w:pPr>
          </w:p>
        </w:tc>
        <w:tc>
          <w:tcPr>
            <w:tcW w:w="497" w:type="pct"/>
            <w:gridSpan w:val="3"/>
            <w:vMerge/>
          </w:tcPr>
          <w:p w14:paraId="7D732ACA" w14:textId="77777777" w:rsidR="0025716E" w:rsidRPr="00C704B4" w:rsidRDefault="0025716E" w:rsidP="0025716E">
            <w:pPr>
              <w:spacing w:after="0"/>
              <w:jc w:val="left"/>
              <w:rPr>
                <w:rFonts w:asciiTheme="minorHAnsi" w:hAnsiTheme="minorHAnsi"/>
                <w:sz w:val="18"/>
                <w:szCs w:val="18"/>
              </w:rPr>
            </w:pPr>
          </w:p>
        </w:tc>
        <w:tc>
          <w:tcPr>
            <w:tcW w:w="363" w:type="pct"/>
            <w:gridSpan w:val="3"/>
            <w:vMerge/>
          </w:tcPr>
          <w:p w14:paraId="463D8078"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40764373" w14:textId="77777777" w:rsidR="0025716E" w:rsidRPr="00F8128A" w:rsidRDefault="0025716E" w:rsidP="0025716E">
            <w:pPr>
              <w:jc w:val="left"/>
              <w:rPr>
                <w:sz w:val="16"/>
                <w:szCs w:val="16"/>
              </w:rPr>
            </w:pPr>
            <w:r>
              <w:rPr>
                <w:sz w:val="16"/>
                <w:szCs w:val="16"/>
              </w:rPr>
              <w:t>71600 Travel</w:t>
            </w:r>
          </w:p>
        </w:tc>
        <w:tc>
          <w:tcPr>
            <w:tcW w:w="410" w:type="pct"/>
            <w:tcBorders>
              <w:top w:val="single" w:sz="4" w:space="0" w:color="auto"/>
              <w:bottom w:val="single" w:sz="4" w:space="0" w:color="auto"/>
            </w:tcBorders>
          </w:tcPr>
          <w:p w14:paraId="1406740A" w14:textId="6177CE1C" w:rsidR="0025716E" w:rsidRPr="00F8128A" w:rsidRDefault="00A957AF" w:rsidP="0025716E">
            <w:pPr>
              <w:jc w:val="right"/>
              <w:rPr>
                <w:sz w:val="16"/>
                <w:szCs w:val="16"/>
              </w:rPr>
            </w:pPr>
            <w:r>
              <w:rPr>
                <w:sz w:val="16"/>
                <w:szCs w:val="16"/>
              </w:rPr>
              <w:t>10,</w:t>
            </w:r>
            <w:r w:rsidR="0025716E">
              <w:rPr>
                <w:sz w:val="16"/>
                <w:szCs w:val="16"/>
              </w:rPr>
              <w:t>00</w:t>
            </w:r>
            <w:r w:rsidR="00FB1DB1">
              <w:rPr>
                <w:sz w:val="16"/>
                <w:szCs w:val="16"/>
              </w:rPr>
              <w:t>0</w:t>
            </w:r>
          </w:p>
        </w:tc>
      </w:tr>
      <w:tr w:rsidR="0025716E" w:rsidRPr="00F8128A" w14:paraId="10026B2B" w14:textId="77777777" w:rsidTr="00721CF0">
        <w:trPr>
          <w:trHeight w:val="250"/>
        </w:trPr>
        <w:tc>
          <w:tcPr>
            <w:tcW w:w="1029" w:type="pct"/>
            <w:vMerge/>
          </w:tcPr>
          <w:p w14:paraId="122D6E1B" w14:textId="77777777" w:rsidR="0025716E" w:rsidRPr="00F8128A" w:rsidRDefault="0025716E" w:rsidP="0025716E">
            <w:pPr>
              <w:jc w:val="left"/>
            </w:pPr>
          </w:p>
        </w:tc>
        <w:tc>
          <w:tcPr>
            <w:tcW w:w="3561" w:type="pct"/>
            <w:gridSpan w:val="12"/>
            <w:tcBorders>
              <w:top w:val="single" w:sz="4" w:space="0" w:color="auto"/>
            </w:tcBorders>
            <w:shd w:val="clear" w:color="auto" w:fill="BFBFBF" w:themeFill="background1" w:themeFillShade="BF"/>
          </w:tcPr>
          <w:p w14:paraId="73E5CEC2" w14:textId="77777777" w:rsidR="0025716E" w:rsidRPr="00BD117A" w:rsidRDefault="0025716E" w:rsidP="0025716E">
            <w:pPr>
              <w:spacing w:after="0"/>
              <w:jc w:val="left"/>
              <w:rPr>
                <w:b/>
                <w:i/>
                <w:sz w:val="16"/>
                <w:szCs w:val="16"/>
              </w:rPr>
            </w:pPr>
            <w:r w:rsidRPr="00BD117A">
              <w:rPr>
                <w:b/>
                <w:i/>
                <w:sz w:val="16"/>
                <w:szCs w:val="16"/>
              </w:rPr>
              <w:t>Subtotal</w:t>
            </w:r>
          </w:p>
        </w:tc>
        <w:tc>
          <w:tcPr>
            <w:tcW w:w="410" w:type="pct"/>
            <w:tcBorders>
              <w:top w:val="single" w:sz="4" w:space="0" w:color="auto"/>
              <w:bottom w:val="single" w:sz="4" w:space="0" w:color="auto"/>
            </w:tcBorders>
            <w:shd w:val="clear" w:color="auto" w:fill="BFBFBF" w:themeFill="background1" w:themeFillShade="BF"/>
          </w:tcPr>
          <w:p w14:paraId="5239D738" w14:textId="65131DA7" w:rsidR="0025716E" w:rsidRPr="00BD117A" w:rsidRDefault="00A957AF" w:rsidP="0025716E">
            <w:pPr>
              <w:spacing w:after="0"/>
              <w:jc w:val="right"/>
              <w:rPr>
                <w:b/>
                <w:i/>
                <w:sz w:val="16"/>
                <w:szCs w:val="16"/>
              </w:rPr>
            </w:pPr>
            <w:r>
              <w:rPr>
                <w:b/>
                <w:i/>
                <w:sz w:val="16"/>
                <w:szCs w:val="16"/>
              </w:rPr>
              <w:t>44</w:t>
            </w:r>
            <w:r w:rsidR="0025716E" w:rsidRPr="00BD117A">
              <w:rPr>
                <w:b/>
                <w:i/>
                <w:sz w:val="16"/>
                <w:szCs w:val="16"/>
              </w:rPr>
              <w:t>,</w:t>
            </w:r>
            <w:r w:rsidR="001A34AB">
              <w:rPr>
                <w:b/>
                <w:i/>
                <w:sz w:val="16"/>
                <w:szCs w:val="16"/>
              </w:rPr>
              <w:t>615</w:t>
            </w:r>
          </w:p>
        </w:tc>
      </w:tr>
      <w:tr w:rsidR="0025716E" w:rsidRPr="00F8128A" w14:paraId="540EE99B" w14:textId="77777777" w:rsidTr="00721CF0">
        <w:trPr>
          <w:trHeight w:val="250"/>
        </w:trPr>
        <w:tc>
          <w:tcPr>
            <w:tcW w:w="1029" w:type="pct"/>
            <w:vMerge/>
          </w:tcPr>
          <w:p w14:paraId="47D612B5" w14:textId="77777777" w:rsidR="0025716E" w:rsidRPr="00F8128A" w:rsidRDefault="0025716E" w:rsidP="0025716E">
            <w:pPr>
              <w:jc w:val="left"/>
            </w:pPr>
          </w:p>
        </w:tc>
        <w:tc>
          <w:tcPr>
            <w:tcW w:w="1070" w:type="pct"/>
            <w:vMerge w:val="restart"/>
            <w:tcBorders>
              <w:top w:val="single" w:sz="4" w:space="0" w:color="auto"/>
            </w:tcBorders>
          </w:tcPr>
          <w:p w14:paraId="7A988B88" w14:textId="77777777" w:rsidR="0025716E" w:rsidRDefault="0025716E" w:rsidP="0025716E">
            <w:pPr>
              <w:spacing w:after="0"/>
              <w:contextualSpacing/>
              <w:jc w:val="left"/>
              <w:rPr>
                <w:rFonts w:cs="Arial"/>
                <w:sz w:val="16"/>
                <w:szCs w:val="16"/>
              </w:rPr>
            </w:pPr>
            <w:r>
              <w:rPr>
                <w:rFonts w:cs="Arial"/>
                <w:sz w:val="16"/>
                <w:szCs w:val="16"/>
              </w:rPr>
              <w:t>1</w:t>
            </w:r>
            <w:r w:rsidRPr="00BC3684">
              <w:rPr>
                <w:rFonts w:cs="Arial"/>
                <w:b/>
                <w:i/>
                <w:sz w:val="16"/>
                <w:szCs w:val="16"/>
              </w:rPr>
              <w:t>.3.3 Disaster Risk Reduction and Sustainable Environment Strengthened</w:t>
            </w:r>
          </w:p>
          <w:p w14:paraId="492DE22F" w14:textId="77777777" w:rsidR="0025716E" w:rsidRPr="001A0D3E" w:rsidRDefault="0025716E" w:rsidP="0025716E">
            <w:pPr>
              <w:pStyle w:val="ListParagraph"/>
              <w:numPr>
                <w:ilvl w:val="0"/>
                <w:numId w:val="14"/>
              </w:numPr>
              <w:spacing w:after="0"/>
              <w:contextualSpacing/>
              <w:jc w:val="left"/>
              <w:rPr>
                <w:rFonts w:cs="Arial"/>
                <w:sz w:val="16"/>
                <w:szCs w:val="16"/>
              </w:rPr>
            </w:pPr>
            <w:r w:rsidRPr="001A0D3E">
              <w:rPr>
                <w:rFonts w:cs="Arial"/>
                <w:sz w:val="16"/>
                <w:szCs w:val="16"/>
              </w:rPr>
              <w:t>International UNV Advisor recruited</w:t>
            </w:r>
          </w:p>
          <w:p w14:paraId="004AEFA2" w14:textId="77777777" w:rsidR="0025716E" w:rsidRPr="001A0D3E" w:rsidRDefault="0025716E" w:rsidP="0025716E">
            <w:pPr>
              <w:pStyle w:val="ListParagraph"/>
              <w:numPr>
                <w:ilvl w:val="0"/>
                <w:numId w:val="14"/>
              </w:numPr>
              <w:spacing w:after="0"/>
              <w:contextualSpacing/>
              <w:jc w:val="left"/>
              <w:rPr>
                <w:rFonts w:cs="Arial"/>
                <w:sz w:val="16"/>
                <w:szCs w:val="16"/>
              </w:rPr>
            </w:pPr>
            <w:r w:rsidRPr="001A0D3E">
              <w:rPr>
                <w:rFonts w:cs="Arial"/>
                <w:sz w:val="16"/>
                <w:szCs w:val="16"/>
              </w:rPr>
              <w:t>Disaster risk reduction is mainstreamed into key sectors of post-hurricane recovery and development planning</w:t>
            </w:r>
          </w:p>
          <w:p w14:paraId="55D7C310" w14:textId="77777777" w:rsidR="0025716E" w:rsidRPr="001A0D3E" w:rsidRDefault="0025716E" w:rsidP="0025716E">
            <w:pPr>
              <w:pStyle w:val="ListParagraph"/>
              <w:numPr>
                <w:ilvl w:val="0"/>
                <w:numId w:val="14"/>
              </w:numPr>
              <w:spacing w:after="0"/>
              <w:contextualSpacing/>
              <w:jc w:val="left"/>
              <w:rPr>
                <w:rFonts w:cs="Arial"/>
                <w:sz w:val="16"/>
                <w:szCs w:val="16"/>
              </w:rPr>
            </w:pPr>
            <w:r w:rsidRPr="001A0D3E">
              <w:rPr>
                <w:rFonts w:cs="Arial"/>
                <w:sz w:val="16"/>
                <w:szCs w:val="16"/>
              </w:rPr>
              <w:lastRenderedPageBreak/>
              <w:t>Training in multi-hazard risk assessments undertaken</w:t>
            </w:r>
          </w:p>
        </w:tc>
        <w:tc>
          <w:tcPr>
            <w:tcW w:w="300" w:type="pct"/>
            <w:vMerge w:val="restart"/>
            <w:tcBorders>
              <w:top w:val="single" w:sz="4" w:space="0" w:color="auto"/>
            </w:tcBorders>
          </w:tcPr>
          <w:p w14:paraId="516312E8" w14:textId="77777777" w:rsidR="0025716E" w:rsidRPr="00F8128A" w:rsidRDefault="0025716E" w:rsidP="0025716E">
            <w:pPr>
              <w:spacing w:after="0"/>
              <w:jc w:val="left"/>
              <w:rPr>
                <w:sz w:val="16"/>
                <w:szCs w:val="16"/>
              </w:rPr>
            </w:pPr>
          </w:p>
        </w:tc>
        <w:tc>
          <w:tcPr>
            <w:tcW w:w="300" w:type="pct"/>
            <w:vMerge w:val="restart"/>
            <w:tcBorders>
              <w:top w:val="single" w:sz="4" w:space="0" w:color="auto"/>
            </w:tcBorders>
          </w:tcPr>
          <w:p w14:paraId="60D92B31" w14:textId="77777777" w:rsidR="0025716E" w:rsidRPr="00F8128A" w:rsidRDefault="0025716E" w:rsidP="0025716E">
            <w:pPr>
              <w:spacing w:after="0"/>
              <w:jc w:val="left"/>
              <w:rPr>
                <w:sz w:val="16"/>
                <w:szCs w:val="16"/>
              </w:rPr>
            </w:pPr>
          </w:p>
        </w:tc>
        <w:tc>
          <w:tcPr>
            <w:tcW w:w="333" w:type="pct"/>
            <w:gridSpan w:val="2"/>
            <w:vMerge w:val="restart"/>
            <w:tcBorders>
              <w:top w:val="single" w:sz="4" w:space="0" w:color="auto"/>
            </w:tcBorders>
          </w:tcPr>
          <w:p w14:paraId="065AD9A3" w14:textId="77777777" w:rsidR="0025716E" w:rsidRPr="00F8128A" w:rsidRDefault="0025716E" w:rsidP="0025716E">
            <w:pPr>
              <w:spacing w:after="0"/>
              <w:jc w:val="left"/>
              <w:rPr>
                <w:sz w:val="16"/>
                <w:szCs w:val="16"/>
              </w:rPr>
            </w:pPr>
          </w:p>
        </w:tc>
        <w:tc>
          <w:tcPr>
            <w:tcW w:w="497" w:type="pct"/>
            <w:gridSpan w:val="3"/>
            <w:vMerge w:val="restart"/>
            <w:tcBorders>
              <w:top w:val="single" w:sz="4" w:space="0" w:color="auto"/>
            </w:tcBorders>
          </w:tcPr>
          <w:p w14:paraId="665BE5BB" w14:textId="77777777" w:rsidR="0025716E" w:rsidRPr="00F8128A" w:rsidRDefault="0025716E" w:rsidP="0025716E">
            <w:pPr>
              <w:spacing w:after="0"/>
              <w:jc w:val="left"/>
              <w:rPr>
                <w:sz w:val="16"/>
                <w:szCs w:val="16"/>
              </w:rPr>
            </w:pPr>
            <w:r w:rsidRPr="00C704B4">
              <w:rPr>
                <w:rFonts w:asciiTheme="minorHAnsi" w:hAnsiTheme="minorHAnsi"/>
                <w:sz w:val="18"/>
                <w:szCs w:val="18"/>
              </w:rPr>
              <w:t>Jamaica CO</w:t>
            </w:r>
          </w:p>
        </w:tc>
        <w:tc>
          <w:tcPr>
            <w:tcW w:w="363" w:type="pct"/>
            <w:gridSpan w:val="3"/>
            <w:vMerge w:val="restart"/>
            <w:tcBorders>
              <w:top w:val="single" w:sz="4" w:space="0" w:color="auto"/>
            </w:tcBorders>
          </w:tcPr>
          <w:p w14:paraId="458D2491" w14:textId="2DD035B1" w:rsidR="0025716E" w:rsidRDefault="008F1CA9" w:rsidP="0025716E">
            <w:pPr>
              <w:spacing w:after="0"/>
              <w:jc w:val="left"/>
              <w:rPr>
                <w:sz w:val="16"/>
                <w:szCs w:val="18"/>
              </w:rPr>
            </w:pPr>
            <w:r>
              <w:rPr>
                <w:sz w:val="16"/>
                <w:szCs w:val="16"/>
              </w:rPr>
              <w:t xml:space="preserve">Trac  1.1.3 CRU Programatic Funds </w:t>
            </w:r>
            <w:r w:rsidR="0025716E">
              <w:rPr>
                <w:sz w:val="16"/>
                <w:szCs w:val="18"/>
              </w:rPr>
              <w:t>22,</w:t>
            </w:r>
            <w:r w:rsidR="00473845">
              <w:rPr>
                <w:sz w:val="16"/>
                <w:szCs w:val="18"/>
              </w:rPr>
              <w:t>0</w:t>
            </w:r>
            <w:r w:rsidR="0025716E">
              <w:rPr>
                <w:sz w:val="16"/>
                <w:szCs w:val="18"/>
              </w:rPr>
              <w:t>00</w:t>
            </w:r>
          </w:p>
          <w:p w14:paraId="3851274A" w14:textId="001F4CF3" w:rsidR="0025716E" w:rsidRDefault="0025716E" w:rsidP="0025716E">
            <w:pPr>
              <w:spacing w:after="0"/>
              <w:jc w:val="left"/>
              <w:rPr>
                <w:sz w:val="16"/>
                <w:szCs w:val="18"/>
              </w:rPr>
            </w:pPr>
          </w:p>
          <w:p w14:paraId="4BD7B7F4" w14:textId="163F7C6C" w:rsidR="0025716E" w:rsidRDefault="00034EA1" w:rsidP="0025716E">
            <w:pPr>
              <w:spacing w:after="0"/>
              <w:jc w:val="left"/>
              <w:rPr>
                <w:sz w:val="16"/>
                <w:szCs w:val="18"/>
              </w:rPr>
            </w:pPr>
            <w:r w:rsidRPr="001A5788">
              <w:rPr>
                <w:sz w:val="16"/>
                <w:szCs w:val="18"/>
              </w:rPr>
              <w:t>TRAC Reg</w:t>
            </w:r>
            <w:r w:rsidR="0025716E" w:rsidRPr="001A5788">
              <w:rPr>
                <w:sz w:val="16"/>
                <w:szCs w:val="18"/>
              </w:rPr>
              <w:t xml:space="preserve"> 3</w:t>
            </w:r>
            <w:r w:rsidR="00FB1DB1" w:rsidRPr="001A5788">
              <w:rPr>
                <w:sz w:val="16"/>
                <w:szCs w:val="18"/>
              </w:rPr>
              <w:t>7</w:t>
            </w:r>
            <w:r w:rsidR="0025716E" w:rsidRPr="001A5788">
              <w:rPr>
                <w:sz w:val="16"/>
                <w:szCs w:val="18"/>
              </w:rPr>
              <w:t>,</w:t>
            </w:r>
            <w:r w:rsidR="00FB1DB1" w:rsidRPr="001A5788">
              <w:rPr>
                <w:sz w:val="16"/>
                <w:szCs w:val="18"/>
              </w:rPr>
              <w:t>5</w:t>
            </w:r>
            <w:r w:rsidR="0025716E" w:rsidRPr="001A5788">
              <w:rPr>
                <w:sz w:val="16"/>
                <w:szCs w:val="18"/>
              </w:rPr>
              <w:t>00</w:t>
            </w:r>
          </w:p>
          <w:p w14:paraId="6E891484" w14:textId="6170F5A8"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1BE50723" w14:textId="2A2C4070" w:rsidR="0025716E" w:rsidRPr="00F8128A" w:rsidRDefault="0025716E" w:rsidP="0025716E">
            <w:pPr>
              <w:spacing w:after="0"/>
              <w:jc w:val="left"/>
              <w:rPr>
                <w:sz w:val="16"/>
                <w:szCs w:val="16"/>
              </w:rPr>
            </w:pPr>
            <w:r>
              <w:rPr>
                <w:sz w:val="16"/>
                <w:szCs w:val="16"/>
              </w:rPr>
              <w:lastRenderedPageBreak/>
              <w:t>71500 UNV</w:t>
            </w:r>
          </w:p>
        </w:tc>
        <w:tc>
          <w:tcPr>
            <w:tcW w:w="410" w:type="pct"/>
            <w:tcBorders>
              <w:top w:val="single" w:sz="4" w:space="0" w:color="auto"/>
              <w:bottom w:val="single" w:sz="4" w:space="0" w:color="auto"/>
            </w:tcBorders>
          </w:tcPr>
          <w:p w14:paraId="3C4F94DE" w14:textId="7AB9B20A" w:rsidR="0025716E" w:rsidRPr="00F8128A" w:rsidRDefault="00FB1DB1" w:rsidP="0025716E">
            <w:pPr>
              <w:spacing w:after="0"/>
              <w:jc w:val="right"/>
              <w:rPr>
                <w:sz w:val="16"/>
                <w:szCs w:val="16"/>
              </w:rPr>
            </w:pPr>
            <w:r>
              <w:rPr>
                <w:sz w:val="16"/>
                <w:szCs w:val="16"/>
              </w:rPr>
              <w:t>30,000</w:t>
            </w:r>
          </w:p>
        </w:tc>
      </w:tr>
      <w:tr w:rsidR="0025716E" w:rsidRPr="00F8128A" w14:paraId="5FA495ED" w14:textId="77777777" w:rsidTr="00721CF0">
        <w:trPr>
          <w:trHeight w:val="248"/>
        </w:trPr>
        <w:tc>
          <w:tcPr>
            <w:tcW w:w="1029" w:type="pct"/>
            <w:vMerge/>
            <w:shd w:val="clear" w:color="auto" w:fill="CCCCCC"/>
          </w:tcPr>
          <w:p w14:paraId="5B24BACB" w14:textId="77777777" w:rsidR="0025716E" w:rsidRPr="00F8128A" w:rsidRDefault="0025716E" w:rsidP="0025716E">
            <w:pPr>
              <w:jc w:val="left"/>
            </w:pPr>
          </w:p>
        </w:tc>
        <w:tc>
          <w:tcPr>
            <w:tcW w:w="1070" w:type="pct"/>
            <w:vMerge/>
          </w:tcPr>
          <w:p w14:paraId="2B1EF5A2" w14:textId="77777777" w:rsidR="0025716E" w:rsidRPr="00F8128A" w:rsidRDefault="0025716E" w:rsidP="0025716E">
            <w:pPr>
              <w:jc w:val="left"/>
              <w:rPr>
                <w:rFonts w:cs="Arial"/>
                <w:b/>
                <w:i/>
                <w:iCs/>
                <w:sz w:val="16"/>
                <w:szCs w:val="16"/>
              </w:rPr>
            </w:pPr>
          </w:p>
        </w:tc>
        <w:tc>
          <w:tcPr>
            <w:tcW w:w="300" w:type="pct"/>
            <w:vMerge/>
          </w:tcPr>
          <w:p w14:paraId="5DC2134E" w14:textId="77777777" w:rsidR="0025716E" w:rsidRPr="00F8128A" w:rsidRDefault="0025716E" w:rsidP="0025716E">
            <w:pPr>
              <w:spacing w:after="0"/>
              <w:jc w:val="left"/>
              <w:rPr>
                <w:sz w:val="18"/>
                <w:szCs w:val="18"/>
              </w:rPr>
            </w:pPr>
          </w:p>
        </w:tc>
        <w:tc>
          <w:tcPr>
            <w:tcW w:w="300" w:type="pct"/>
            <w:vMerge/>
          </w:tcPr>
          <w:p w14:paraId="796B6DCD" w14:textId="77777777" w:rsidR="0025716E" w:rsidRPr="00F8128A" w:rsidRDefault="0025716E" w:rsidP="0025716E">
            <w:pPr>
              <w:spacing w:after="0"/>
              <w:jc w:val="left"/>
              <w:rPr>
                <w:sz w:val="18"/>
                <w:szCs w:val="18"/>
              </w:rPr>
            </w:pPr>
          </w:p>
        </w:tc>
        <w:tc>
          <w:tcPr>
            <w:tcW w:w="333" w:type="pct"/>
            <w:gridSpan w:val="2"/>
            <w:vMerge/>
          </w:tcPr>
          <w:p w14:paraId="296042D7" w14:textId="77777777" w:rsidR="0025716E" w:rsidRPr="00F8128A" w:rsidRDefault="0025716E" w:rsidP="0025716E">
            <w:pPr>
              <w:spacing w:after="0"/>
              <w:jc w:val="left"/>
              <w:rPr>
                <w:sz w:val="18"/>
                <w:szCs w:val="18"/>
              </w:rPr>
            </w:pPr>
          </w:p>
        </w:tc>
        <w:tc>
          <w:tcPr>
            <w:tcW w:w="497" w:type="pct"/>
            <w:gridSpan w:val="3"/>
            <w:vMerge/>
          </w:tcPr>
          <w:p w14:paraId="6CF10533" w14:textId="77777777" w:rsidR="0025716E" w:rsidRPr="00F8128A" w:rsidRDefault="0025716E" w:rsidP="0025716E">
            <w:pPr>
              <w:spacing w:after="0"/>
              <w:jc w:val="left"/>
              <w:rPr>
                <w:sz w:val="18"/>
                <w:szCs w:val="18"/>
              </w:rPr>
            </w:pPr>
          </w:p>
        </w:tc>
        <w:tc>
          <w:tcPr>
            <w:tcW w:w="363" w:type="pct"/>
            <w:gridSpan w:val="3"/>
            <w:vMerge/>
          </w:tcPr>
          <w:p w14:paraId="75616039"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33B55DB9" w14:textId="7397003A" w:rsidR="0025716E" w:rsidRPr="00F8128A" w:rsidRDefault="0025716E" w:rsidP="0025716E">
            <w:pPr>
              <w:spacing w:after="0"/>
              <w:jc w:val="left"/>
              <w:rPr>
                <w:sz w:val="16"/>
                <w:szCs w:val="16"/>
              </w:rPr>
            </w:pPr>
            <w:r>
              <w:rPr>
                <w:sz w:val="16"/>
                <w:szCs w:val="16"/>
              </w:rPr>
              <w:t>71300 Local Consultants</w:t>
            </w:r>
          </w:p>
        </w:tc>
        <w:tc>
          <w:tcPr>
            <w:tcW w:w="410" w:type="pct"/>
            <w:tcBorders>
              <w:top w:val="single" w:sz="4" w:space="0" w:color="auto"/>
              <w:bottom w:val="single" w:sz="4" w:space="0" w:color="auto"/>
            </w:tcBorders>
          </w:tcPr>
          <w:p w14:paraId="4FD95527" w14:textId="0ABFE9D3" w:rsidR="0025716E" w:rsidRPr="00F8128A" w:rsidRDefault="0025716E" w:rsidP="0025716E">
            <w:pPr>
              <w:spacing w:after="0"/>
              <w:jc w:val="right"/>
              <w:rPr>
                <w:sz w:val="16"/>
                <w:szCs w:val="16"/>
              </w:rPr>
            </w:pPr>
            <w:r>
              <w:rPr>
                <w:sz w:val="16"/>
                <w:szCs w:val="16"/>
              </w:rPr>
              <w:t>5,000</w:t>
            </w:r>
          </w:p>
        </w:tc>
      </w:tr>
      <w:tr w:rsidR="0025716E" w:rsidRPr="00F8128A" w14:paraId="7261BB12" w14:textId="77777777" w:rsidTr="00721CF0">
        <w:trPr>
          <w:trHeight w:val="248"/>
        </w:trPr>
        <w:tc>
          <w:tcPr>
            <w:tcW w:w="1029" w:type="pct"/>
            <w:vMerge/>
            <w:shd w:val="clear" w:color="auto" w:fill="CCCCCC"/>
          </w:tcPr>
          <w:p w14:paraId="4818A05B" w14:textId="77777777" w:rsidR="0025716E" w:rsidRPr="00F8128A" w:rsidRDefault="0025716E" w:rsidP="0025716E">
            <w:pPr>
              <w:jc w:val="left"/>
            </w:pPr>
          </w:p>
        </w:tc>
        <w:tc>
          <w:tcPr>
            <w:tcW w:w="1070" w:type="pct"/>
            <w:vMerge/>
          </w:tcPr>
          <w:p w14:paraId="73CC952D" w14:textId="77777777" w:rsidR="0025716E" w:rsidRPr="00F8128A" w:rsidRDefault="0025716E" w:rsidP="0025716E">
            <w:pPr>
              <w:jc w:val="left"/>
              <w:rPr>
                <w:rFonts w:cs="Arial"/>
                <w:b/>
                <w:i/>
                <w:iCs/>
                <w:sz w:val="16"/>
                <w:szCs w:val="16"/>
              </w:rPr>
            </w:pPr>
          </w:p>
        </w:tc>
        <w:tc>
          <w:tcPr>
            <w:tcW w:w="300" w:type="pct"/>
            <w:vMerge/>
          </w:tcPr>
          <w:p w14:paraId="0A83E28D" w14:textId="77777777" w:rsidR="0025716E" w:rsidRPr="00F8128A" w:rsidRDefault="0025716E" w:rsidP="0025716E">
            <w:pPr>
              <w:spacing w:after="0"/>
              <w:jc w:val="left"/>
              <w:rPr>
                <w:sz w:val="18"/>
                <w:szCs w:val="18"/>
              </w:rPr>
            </w:pPr>
          </w:p>
        </w:tc>
        <w:tc>
          <w:tcPr>
            <w:tcW w:w="300" w:type="pct"/>
            <w:vMerge/>
          </w:tcPr>
          <w:p w14:paraId="0096F0CD" w14:textId="77777777" w:rsidR="0025716E" w:rsidRPr="00F8128A" w:rsidRDefault="0025716E" w:rsidP="0025716E">
            <w:pPr>
              <w:spacing w:after="0"/>
              <w:jc w:val="left"/>
              <w:rPr>
                <w:sz w:val="18"/>
                <w:szCs w:val="18"/>
              </w:rPr>
            </w:pPr>
          </w:p>
        </w:tc>
        <w:tc>
          <w:tcPr>
            <w:tcW w:w="333" w:type="pct"/>
            <w:gridSpan w:val="2"/>
            <w:vMerge/>
          </w:tcPr>
          <w:p w14:paraId="39A09714" w14:textId="77777777" w:rsidR="0025716E" w:rsidRPr="00F8128A" w:rsidRDefault="0025716E" w:rsidP="0025716E">
            <w:pPr>
              <w:spacing w:after="0"/>
              <w:jc w:val="left"/>
              <w:rPr>
                <w:sz w:val="18"/>
                <w:szCs w:val="18"/>
              </w:rPr>
            </w:pPr>
          </w:p>
        </w:tc>
        <w:tc>
          <w:tcPr>
            <w:tcW w:w="497" w:type="pct"/>
            <w:gridSpan w:val="3"/>
            <w:vMerge/>
          </w:tcPr>
          <w:p w14:paraId="60D0B35B" w14:textId="77777777" w:rsidR="0025716E" w:rsidRPr="00F8128A" w:rsidRDefault="0025716E" w:rsidP="0025716E">
            <w:pPr>
              <w:spacing w:after="0"/>
              <w:jc w:val="left"/>
              <w:rPr>
                <w:sz w:val="18"/>
                <w:szCs w:val="18"/>
              </w:rPr>
            </w:pPr>
          </w:p>
        </w:tc>
        <w:tc>
          <w:tcPr>
            <w:tcW w:w="363" w:type="pct"/>
            <w:gridSpan w:val="3"/>
            <w:vMerge/>
          </w:tcPr>
          <w:p w14:paraId="417D8E3D"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08C68E62" w14:textId="58EFDC20" w:rsidR="0025716E" w:rsidRPr="00F8128A" w:rsidRDefault="0025716E" w:rsidP="0025716E">
            <w:pPr>
              <w:spacing w:after="0"/>
              <w:jc w:val="left"/>
              <w:rPr>
                <w:sz w:val="16"/>
                <w:szCs w:val="16"/>
              </w:rPr>
            </w:pPr>
            <w:r>
              <w:rPr>
                <w:sz w:val="16"/>
                <w:szCs w:val="16"/>
              </w:rPr>
              <w:t>75700 Training</w:t>
            </w:r>
          </w:p>
        </w:tc>
        <w:tc>
          <w:tcPr>
            <w:tcW w:w="410" w:type="pct"/>
            <w:tcBorders>
              <w:top w:val="single" w:sz="4" w:space="0" w:color="auto"/>
              <w:bottom w:val="single" w:sz="4" w:space="0" w:color="auto"/>
            </w:tcBorders>
          </w:tcPr>
          <w:p w14:paraId="4450FF5F" w14:textId="14FD3F8D" w:rsidR="0025716E" w:rsidRPr="00F8128A" w:rsidRDefault="001A34AB" w:rsidP="0025716E">
            <w:pPr>
              <w:spacing w:after="0"/>
              <w:jc w:val="right"/>
              <w:rPr>
                <w:sz w:val="16"/>
                <w:szCs w:val="16"/>
              </w:rPr>
            </w:pPr>
            <w:r>
              <w:rPr>
                <w:sz w:val="16"/>
                <w:szCs w:val="16"/>
              </w:rPr>
              <w:t>14,5</w:t>
            </w:r>
            <w:r w:rsidR="00FB1DB1">
              <w:rPr>
                <w:sz w:val="16"/>
                <w:szCs w:val="16"/>
              </w:rPr>
              <w:t>00</w:t>
            </w:r>
          </w:p>
        </w:tc>
      </w:tr>
      <w:tr w:rsidR="0025716E" w:rsidRPr="00F8128A" w14:paraId="0B12BAB2" w14:textId="77777777" w:rsidTr="00721CF0">
        <w:trPr>
          <w:trHeight w:val="248"/>
        </w:trPr>
        <w:tc>
          <w:tcPr>
            <w:tcW w:w="1029" w:type="pct"/>
            <w:vMerge/>
          </w:tcPr>
          <w:p w14:paraId="2A52A065" w14:textId="77777777" w:rsidR="0025716E" w:rsidRPr="00F8128A" w:rsidRDefault="0025716E" w:rsidP="0025716E">
            <w:pPr>
              <w:jc w:val="left"/>
            </w:pPr>
          </w:p>
        </w:tc>
        <w:tc>
          <w:tcPr>
            <w:tcW w:w="1070" w:type="pct"/>
            <w:vMerge/>
          </w:tcPr>
          <w:p w14:paraId="3EE00A19" w14:textId="77777777" w:rsidR="0025716E" w:rsidRPr="00F8128A" w:rsidRDefault="0025716E" w:rsidP="0025716E">
            <w:pPr>
              <w:jc w:val="left"/>
              <w:rPr>
                <w:rFonts w:cs="Arial"/>
                <w:b/>
                <w:i/>
                <w:iCs/>
                <w:sz w:val="16"/>
                <w:szCs w:val="16"/>
              </w:rPr>
            </w:pPr>
          </w:p>
        </w:tc>
        <w:tc>
          <w:tcPr>
            <w:tcW w:w="300" w:type="pct"/>
            <w:vMerge/>
          </w:tcPr>
          <w:p w14:paraId="33F03EE5" w14:textId="77777777" w:rsidR="0025716E" w:rsidRPr="00F8128A" w:rsidRDefault="0025716E" w:rsidP="0025716E">
            <w:pPr>
              <w:spacing w:after="0"/>
              <w:jc w:val="left"/>
              <w:rPr>
                <w:sz w:val="18"/>
                <w:szCs w:val="18"/>
              </w:rPr>
            </w:pPr>
          </w:p>
        </w:tc>
        <w:tc>
          <w:tcPr>
            <w:tcW w:w="300" w:type="pct"/>
            <w:vMerge/>
          </w:tcPr>
          <w:p w14:paraId="22A99A8E" w14:textId="77777777" w:rsidR="0025716E" w:rsidRPr="00F8128A" w:rsidRDefault="0025716E" w:rsidP="0025716E">
            <w:pPr>
              <w:spacing w:after="0"/>
              <w:jc w:val="left"/>
              <w:rPr>
                <w:sz w:val="18"/>
                <w:szCs w:val="18"/>
              </w:rPr>
            </w:pPr>
          </w:p>
        </w:tc>
        <w:tc>
          <w:tcPr>
            <w:tcW w:w="333" w:type="pct"/>
            <w:gridSpan w:val="2"/>
            <w:vMerge/>
          </w:tcPr>
          <w:p w14:paraId="5F9AF860" w14:textId="77777777" w:rsidR="0025716E" w:rsidRPr="00F8128A" w:rsidRDefault="0025716E" w:rsidP="0025716E">
            <w:pPr>
              <w:spacing w:after="0"/>
              <w:jc w:val="left"/>
              <w:rPr>
                <w:sz w:val="18"/>
                <w:szCs w:val="18"/>
              </w:rPr>
            </w:pPr>
          </w:p>
        </w:tc>
        <w:tc>
          <w:tcPr>
            <w:tcW w:w="497" w:type="pct"/>
            <w:gridSpan w:val="3"/>
            <w:vMerge/>
          </w:tcPr>
          <w:p w14:paraId="57375CF4" w14:textId="77777777" w:rsidR="0025716E" w:rsidRPr="00F8128A" w:rsidRDefault="0025716E" w:rsidP="0025716E">
            <w:pPr>
              <w:spacing w:after="0"/>
              <w:jc w:val="left"/>
              <w:rPr>
                <w:sz w:val="18"/>
                <w:szCs w:val="18"/>
              </w:rPr>
            </w:pPr>
          </w:p>
        </w:tc>
        <w:tc>
          <w:tcPr>
            <w:tcW w:w="363" w:type="pct"/>
            <w:gridSpan w:val="3"/>
            <w:vMerge/>
          </w:tcPr>
          <w:p w14:paraId="01F5F3EE"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539BAB88" w14:textId="56C56564" w:rsidR="0025716E" w:rsidRPr="00F8128A" w:rsidRDefault="0025716E" w:rsidP="0025716E">
            <w:pPr>
              <w:spacing w:after="0"/>
              <w:jc w:val="left"/>
              <w:rPr>
                <w:sz w:val="16"/>
                <w:szCs w:val="16"/>
              </w:rPr>
            </w:pPr>
            <w:r>
              <w:rPr>
                <w:sz w:val="16"/>
                <w:szCs w:val="16"/>
              </w:rPr>
              <w:t>71600 Travel</w:t>
            </w:r>
          </w:p>
        </w:tc>
        <w:tc>
          <w:tcPr>
            <w:tcW w:w="410" w:type="pct"/>
            <w:tcBorders>
              <w:top w:val="single" w:sz="4" w:space="0" w:color="auto"/>
              <w:bottom w:val="single" w:sz="4" w:space="0" w:color="auto"/>
            </w:tcBorders>
          </w:tcPr>
          <w:p w14:paraId="1610517C" w14:textId="05D8EDD2" w:rsidR="0025716E" w:rsidRPr="00F8128A" w:rsidRDefault="00FB1DB1" w:rsidP="0025716E">
            <w:pPr>
              <w:spacing w:after="0"/>
              <w:jc w:val="right"/>
              <w:rPr>
                <w:sz w:val="16"/>
                <w:szCs w:val="16"/>
              </w:rPr>
            </w:pPr>
            <w:r>
              <w:rPr>
                <w:sz w:val="16"/>
                <w:szCs w:val="16"/>
              </w:rPr>
              <w:t>10,000</w:t>
            </w:r>
          </w:p>
        </w:tc>
      </w:tr>
      <w:tr w:rsidR="0025716E" w:rsidRPr="00F8128A" w14:paraId="52A8A576" w14:textId="77777777" w:rsidTr="00721CF0">
        <w:trPr>
          <w:trHeight w:val="248"/>
        </w:trPr>
        <w:tc>
          <w:tcPr>
            <w:tcW w:w="1029" w:type="pct"/>
            <w:vMerge/>
            <w:shd w:val="clear" w:color="auto" w:fill="CCCCCC"/>
          </w:tcPr>
          <w:p w14:paraId="6890FE6D" w14:textId="77777777" w:rsidR="0025716E" w:rsidRPr="00F8128A" w:rsidRDefault="0025716E" w:rsidP="0025716E">
            <w:pPr>
              <w:jc w:val="left"/>
            </w:pPr>
          </w:p>
        </w:tc>
        <w:tc>
          <w:tcPr>
            <w:tcW w:w="1070" w:type="pct"/>
            <w:vMerge/>
          </w:tcPr>
          <w:p w14:paraId="1D7D8B8B" w14:textId="77777777" w:rsidR="0025716E" w:rsidRPr="00F8128A" w:rsidRDefault="0025716E" w:rsidP="0025716E">
            <w:pPr>
              <w:jc w:val="left"/>
              <w:rPr>
                <w:rFonts w:cs="Arial"/>
                <w:b/>
                <w:i/>
                <w:iCs/>
                <w:sz w:val="16"/>
                <w:szCs w:val="16"/>
              </w:rPr>
            </w:pPr>
          </w:p>
        </w:tc>
        <w:tc>
          <w:tcPr>
            <w:tcW w:w="300" w:type="pct"/>
            <w:vMerge/>
          </w:tcPr>
          <w:p w14:paraId="745F1535" w14:textId="77777777" w:rsidR="0025716E" w:rsidRPr="00F8128A" w:rsidRDefault="0025716E" w:rsidP="0025716E">
            <w:pPr>
              <w:spacing w:after="0"/>
              <w:jc w:val="left"/>
              <w:rPr>
                <w:sz w:val="18"/>
                <w:szCs w:val="18"/>
              </w:rPr>
            </w:pPr>
          </w:p>
        </w:tc>
        <w:tc>
          <w:tcPr>
            <w:tcW w:w="300" w:type="pct"/>
            <w:vMerge/>
          </w:tcPr>
          <w:p w14:paraId="7EBD778E" w14:textId="77777777" w:rsidR="0025716E" w:rsidRPr="00F8128A" w:rsidRDefault="0025716E" w:rsidP="0025716E">
            <w:pPr>
              <w:spacing w:after="0"/>
              <w:jc w:val="left"/>
              <w:rPr>
                <w:sz w:val="18"/>
                <w:szCs w:val="18"/>
              </w:rPr>
            </w:pPr>
          </w:p>
        </w:tc>
        <w:tc>
          <w:tcPr>
            <w:tcW w:w="333" w:type="pct"/>
            <w:gridSpan w:val="2"/>
            <w:vMerge/>
          </w:tcPr>
          <w:p w14:paraId="45A0729B" w14:textId="77777777" w:rsidR="0025716E" w:rsidRPr="00F8128A" w:rsidRDefault="0025716E" w:rsidP="0025716E">
            <w:pPr>
              <w:spacing w:after="0"/>
              <w:jc w:val="left"/>
              <w:rPr>
                <w:sz w:val="18"/>
                <w:szCs w:val="18"/>
              </w:rPr>
            </w:pPr>
          </w:p>
        </w:tc>
        <w:tc>
          <w:tcPr>
            <w:tcW w:w="497" w:type="pct"/>
            <w:gridSpan w:val="3"/>
            <w:vMerge/>
          </w:tcPr>
          <w:p w14:paraId="37596D11" w14:textId="77777777" w:rsidR="0025716E" w:rsidRPr="00F8128A" w:rsidRDefault="0025716E" w:rsidP="0025716E">
            <w:pPr>
              <w:spacing w:after="0"/>
              <w:jc w:val="left"/>
              <w:rPr>
                <w:sz w:val="18"/>
                <w:szCs w:val="18"/>
              </w:rPr>
            </w:pPr>
          </w:p>
        </w:tc>
        <w:tc>
          <w:tcPr>
            <w:tcW w:w="363" w:type="pct"/>
            <w:gridSpan w:val="3"/>
            <w:vMerge/>
          </w:tcPr>
          <w:p w14:paraId="7CB9E6F6"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02DE57A5" w14:textId="435DC434" w:rsidR="0025716E" w:rsidRPr="00F8128A" w:rsidRDefault="0025716E" w:rsidP="0025716E">
            <w:pPr>
              <w:spacing w:after="0"/>
              <w:jc w:val="left"/>
              <w:rPr>
                <w:sz w:val="16"/>
                <w:szCs w:val="16"/>
              </w:rPr>
            </w:pPr>
          </w:p>
        </w:tc>
        <w:tc>
          <w:tcPr>
            <w:tcW w:w="410" w:type="pct"/>
            <w:tcBorders>
              <w:top w:val="single" w:sz="4" w:space="0" w:color="auto"/>
              <w:bottom w:val="single" w:sz="4" w:space="0" w:color="auto"/>
            </w:tcBorders>
          </w:tcPr>
          <w:p w14:paraId="26D4F430" w14:textId="471EC1C0" w:rsidR="0025716E" w:rsidRPr="00F8128A" w:rsidRDefault="0025716E" w:rsidP="0025716E">
            <w:pPr>
              <w:spacing w:after="0"/>
              <w:jc w:val="right"/>
              <w:rPr>
                <w:sz w:val="16"/>
                <w:szCs w:val="16"/>
              </w:rPr>
            </w:pPr>
          </w:p>
        </w:tc>
      </w:tr>
      <w:tr w:rsidR="0025716E" w:rsidRPr="00F8128A" w14:paraId="3F26F193" w14:textId="77777777" w:rsidTr="00721CF0">
        <w:trPr>
          <w:trHeight w:val="248"/>
        </w:trPr>
        <w:tc>
          <w:tcPr>
            <w:tcW w:w="1029" w:type="pct"/>
            <w:vMerge/>
          </w:tcPr>
          <w:p w14:paraId="2AE09069" w14:textId="77777777" w:rsidR="0025716E" w:rsidRPr="00F8128A" w:rsidRDefault="0025716E" w:rsidP="0025716E">
            <w:pPr>
              <w:jc w:val="left"/>
            </w:pPr>
          </w:p>
        </w:tc>
        <w:tc>
          <w:tcPr>
            <w:tcW w:w="3561" w:type="pct"/>
            <w:gridSpan w:val="12"/>
            <w:tcBorders>
              <w:bottom w:val="single" w:sz="4" w:space="0" w:color="auto"/>
            </w:tcBorders>
            <w:shd w:val="clear" w:color="auto" w:fill="D0CECE" w:themeFill="background2" w:themeFillShade="E6"/>
          </w:tcPr>
          <w:p w14:paraId="0410DF3E" w14:textId="77777777" w:rsidR="0025716E" w:rsidRPr="007A2461" w:rsidRDefault="0025716E" w:rsidP="0025716E">
            <w:pPr>
              <w:spacing w:after="0"/>
              <w:jc w:val="left"/>
              <w:rPr>
                <w:rFonts w:cs="Arial"/>
                <w:b/>
                <w:i/>
                <w:color w:val="000000"/>
                <w:sz w:val="16"/>
                <w:szCs w:val="16"/>
              </w:rPr>
            </w:pPr>
            <w:r w:rsidRPr="007A2461">
              <w:rPr>
                <w:b/>
                <w:i/>
                <w:iCs/>
                <w:sz w:val="16"/>
                <w:szCs w:val="16"/>
              </w:rPr>
              <w:t>Subtotal</w:t>
            </w:r>
          </w:p>
        </w:tc>
        <w:tc>
          <w:tcPr>
            <w:tcW w:w="410" w:type="pct"/>
            <w:tcBorders>
              <w:top w:val="single" w:sz="4" w:space="0" w:color="auto"/>
              <w:bottom w:val="single" w:sz="4" w:space="0" w:color="auto"/>
            </w:tcBorders>
            <w:shd w:val="clear" w:color="auto" w:fill="D0CECE" w:themeFill="background2" w:themeFillShade="E6"/>
          </w:tcPr>
          <w:p w14:paraId="165111DC" w14:textId="3D1DC996" w:rsidR="0025716E" w:rsidRPr="007A2461" w:rsidRDefault="001A34AB" w:rsidP="0025716E">
            <w:pPr>
              <w:spacing w:after="0"/>
              <w:jc w:val="right"/>
              <w:rPr>
                <w:rFonts w:cs="Arial"/>
                <w:b/>
                <w:i/>
                <w:color w:val="000000"/>
                <w:sz w:val="16"/>
                <w:szCs w:val="16"/>
              </w:rPr>
            </w:pPr>
            <w:r>
              <w:rPr>
                <w:rFonts w:cs="Arial"/>
                <w:b/>
                <w:i/>
                <w:color w:val="000000"/>
                <w:sz w:val="16"/>
                <w:szCs w:val="16"/>
              </w:rPr>
              <w:t>59,5</w:t>
            </w:r>
            <w:r w:rsidR="00FB1DB1">
              <w:rPr>
                <w:rFonts w:cs="Arial"/>
                <w:b/>
                <w:i/>
                <w:color w:val="000000"/>
                <w:sz w:val="16"/>
                <w:szCs w:val="16"/>
              </w:rPr>
              <w:t>00</w:t>
            </w:r>
          </w:p>
        </w:tc>
      </w:tr>
      <w:tr w:rsidR="0025716E" w:rsidRPr="00821ACA" w14:paraId="52F6AFF4" w14:textId="77777777" w:rsidTr="00BD117A">
        <w:trPr>
          <w:trHeight w:val="248"/>
        </w:trPr>
        <w:tc>
          <w:tcPr>
            <w:tcW w:w="1029" w:type="pct"/>
          </w:tcPr>
          <w:p w14:paraId="540E6746" w14:textId="77777777" w:rsidR="0025716E" w:rsidRPr="00F8128A" w:rsidRDefault="0025716E" w:rsidP="0025716E">
            <w:pPr>
              <w:jc w:val="left"/>
            </w:pPr>
          </w:p>
        </w:tc>
        <w:tc>
          <w:tcPr>
            <w:tcW w:w="3561" w:type="pct"/>
            <w:gridSpan w:val="12"/>
            <w:tcBorders>
              <w:bottom w:val="single" w:sz="4" w:space="0" w:color="auto"/>
            </w:tcBorders>
            <w:shd w:val="clear" w:color="auto" w:fill="BFBFBF" w:themeFill="background1" w:themeFillShade="BF"/>
          </w:tcPr>
          <w:p w14:paraId="479CBE39" w14:textId="77777777" w:rsidR="0025716E" w:rsidRPr="00BD117A" w:rsidRDefault="0025716E" w:rsidP="0025716E">
            <w:pPr>
              <w:spacing w:after="0"/>
              <w:jc w:val="left"/>
              <w:rPr>
                <w:b/>
                <w:i/>
                <w:iCs/>
                <w:sz w:val="16"/>
                <w:szCs w:val="16"/>
                <w:highlight w:val="yellow"/>
              </w:rPr>
            </w:pPr>
            <w:r w:rsidRPr="00BD117A">
              <w:rPr>
                <w:b/>
                <w:i/>
                <w:iCs/>
                <w:sz w:val="16"/>
                <w:szCs w:val="16"/>
              </w:rPr>
              <w:t>Subtotal Activity Result 1.3</w:t>
            </w:r>
          </w:p>
        </w:tc>
        <w:tc>
          <w:tcPr>
            <w:tcW w:w="410" w:type="pct"/>
            <w:tcBorders>
              <w:top w:val="single" w:sz="4" w:space="0" w:color="auto"/>
              <w:bottom w:val="single" w:sz="4" w:space="0" w:color="auto"/>
            </w:tcBorders>
            <w:shd w:val="clear" w:color="auto" w:fill="D0CECE" w:themeFill="background2" w:themeFillShade="E6"/>
          </w:tcPr>
          <w:p w14:paraId="633A69B8" w14:textId="48436775" w:rsidR="0025716E" w:rsidRPr="00821ACA" w:rsidRDefault="0069545A" w:rsidP="0025716E">
            <w:pPr>
              <w:spacing w:after="0"/>
              <w:jc w:val="right"/>
              <w:rPr>
                <w:rFonts w:cs="Arial"/>
                <w:b/>
                <w:i/>
                <w:color w:val="000000"/>
                <w:sz w:val="16"/>
                <w:szCs w:val="16"/>
              </w:rPr>
            </w:pPr>
            <w:r w:rsidRPr="00821ACA">
              <w:rPr>
                <w:rFonts w:cs="Arial"/>
                <w:b/>
                <w:i/>
                <w:color w:val="000000"/>
                <w:sz w:val="16"/>
                <w:szCs w:val="16"/>
              </w:rPr>
              <w:t>17</w:t>
            </w:r>
            <w:r w:rsidR="0067156A" w:rsidRPr="00821ACA">
              <w:rPr>
                <w:rFonts w:cs="Arial"/>
                <w:b/>
                <w:i/>
                <w:color w:val="000000"/>
                <w:sz w:val="16"/>
                <w:szCs w:val="16"/>
              </w:rPr>
              <w:t>4,115</w:t>
            </w:r>
          </w:p>
        </w:tc>
      </w:tr>
      <w:tr w:rsidR="0025716E" w:rsidRPr="00F8128A" w14:paraId="0D7DC0B6" w14:textId="77777777" w:rsidTr="00721CF0">
        <w:trPr>
          <w:trHeight w:val="248"/>
        </w:trPr>
        <w:tc>
          <w:tcPr>
            <w:tcW w:w="1029" w:type="pct"/>
            <w:vMerge w:val="restart"/>
            <w:shd w:val="clear" w:color="auto" w:fill="auto"/>
          </w:tcPr>
          <w:p w14:paraId="5CC903FF" w14:textId="77777777" w:rsidR="0025716E" w:rsidRPr="00827193" w:rsidRDefault="0025716E" w:rsidP="0025716E">
            <w:pPr>
              <w:tabs>
                <w:tab w:val="left" w:pos="1980"/>
              </w:tabs>
              <w:rPr>
                <w:b/>
                <w:sz w:val="20"/>
                <w:szCs w:val="20"/>
              </w:rPr>
            </w:pPr>
            <w:r>
              <w:rPr>
                <w:b/>
                <w:sz w:val="20"/>
                <w:szCs w:val="20"/>
              </w:rPr>
              <w:t>Activity Result 1.4</w:t>
            </w:r>
            <w:r w:rsidRPr="00827193">
              <w:rPr>
                <w:b/>
                <w:sz w:val="20"/>
                <w:szCs w:val="20"/>
              </w:rPr>
              <w:t xml:space="preserve"> </w:t>
            </w:r>
            <w:r>
              <w:rPr>
                <w:b/>
                <w:sz w:val="20"/>
                <w:szCs w:val="20"/>
              </w:rPr>
              <w:t xml:space="preserve">Sint Maarten </w:t>
            </w:r>
            <w:r w:rsidRPr="00827193">
              <w:rPr>
                <w:b/>
                <w:sz w:val="20"/>
                <w:szCs w:val="20"/>
              </w:rPr>
              <w:t>Government had the appropriate capacity to assess, plan, implement and coordinate recovery</w:t>
            </w:r>
            <w:r>
              <w:rPr>
                <w:b/>
                <w:sz w:val="20"/>
                <w:szCs w:val="20"/>
              </w:rPr>
              <w:t xml:space="preserve"> process</w:t>
            </w:r>
          </w:p>
        </w:tc>
        <w:tc>
          <w:tcPr>
            <w:tcW w:w="1070" w:type="pct"/>
            <w:vMerge w:val="restart"/>
          </w:tcPr>
          <w:p w14:paraId="26AB3E1B" w14:textId="313A27CC" w:rsidR="0025716E" w:rsidRPr="00B13B38" w:rsidRDefault="0025716E" w:rsidP="0025716E">
            <w:pPr>
              <w:spacing w:before="60"/>
              <w:jc w:val="left"/>
              <w:rPr>
                <w:rFonts w:cs="Arial"/>
                <w:b/>
                <w:i/>
                <w:sz w:val="16"/>
                <w:szCs w:val="16"/>
              </w:rPr>
            </w:pPr>
            <w:r>
              <w:rPr>
                <w:rFonts w:cs="Arial"/>
                <w:b/>
                <w:i/>
                <w:sz w:val="16"/>
                <w:szCs w:val="16"/>
              </w:rPr>
              <w:t>1.4.1</w:t>
            </w:r>
            <w:r w:rsidRPr="00B13B38">
              <w:rPr>
                <w:rFonts w:cs="Arial"/>
                <w:b/>
                <w:i/>
                <w:sz w:val="16"/>
                <w:szCs w:val="16"/>
              </w:rPr>
              <w:t xml:space="preserve"> Provide with immediate technical expertise and know-how in debris/waste management the national government of </w:t>
            </w:r>
            <w:r w:rsidRPr="00052246">
              <w:rPr>
                <w:rFonts w:cs="Arial"/>
                <w:b/>
                <w:i/>
                <w:sz w:val="16"/>
                <w:szCs w:val="16"/>
              </w:rPr>
              <w:t>Sint Maarten</w:t>
            </w:r>
            <w:r>
              <w:rPr>
                <w:rFonts w:cs="Arial"/>
                <w:b/>
                <w:i/>
                <w:sz w:val="16"/>
                <w:szCs w:val="16"/>
              </w:rPr>
              <w:t xml:space="preserve"> (complemented by 4.2)</w:t>
            </w:r>
          </w:p>
          <w:p w14:paraId="127A5DF0" w14:textId="61BC45F9" w:rsidR="0025716E" w:rsidRPr="009D04B5" w:rsidRDefault="0025716E" w:rsidP="0025716E">
            <w:pPr>
              <w:pStyle w:val="ListParagraph"/>
              <w:numPr>
                <w:ilvl w:val="0"/>
                <w:numId w:val="14"/>
              </w:numPr>
              <w:spacing w:after="0"/>
              <w:contextualSpacing/>
              <w:jc w:val="left"/>
              <w:rPr>
                <w:rFonts w:cs="Arial"/>
                <w:color w:val="000000"/>
                <w:sz w:val="16"/>
                <w:szCs w:val="16"/>
              </w:rPr>
            </w:pPr>
            <w:r w:rsidRPr="009D04B5">
              <w:rPr>
                <w:sz w:val="16"/>
                <w:szCs w:val="16"/>
              </w:rPr>
              <w:t xml:space="preserve">Technical assistance for safe waste disposal over </w:t>
            </w:r>
            <w:r w:rsidR="003F1369" w:rsidRPr="009D04B5">
              <w:rPr>
                <w:sz w:val="16"/>
                <w:szCs w:val="16"/>
              </w:rPr>
              <w:t>the longer</w:t>
            </w:r>
            <w:r w:rsidRPr="009D04B5">
              <w:rPr>
                <w:sz w:val="16"/>
                <w:szCs w:val="16"/>
              </w:rPr>
              <w:t xml:space="preserve"> term</w:t>
            </w:r>
          </w:p>
        </w:tc>
        <w:tc>
          <w:tcPr>
            <w:tcW w:w="300" w:type="pct"/>
            <w:vMerge w:val="restart"/>
          </w:tcPr>
          <w:p w14:paraId="7B7288A4" w14:textId="77777777" w:rsidR="0025716E" w:rsidRPr="00F8128A" w:rsidRDefault="0025716E" w:rsidP="0025716E">
            <w:pPr>
              <w:spacing w:after="0"/>
              <w:jc w:val="left"/>
              <w:rPr>
                <w:sz w:val="18"/>
                <w:szCs w:val="18"/>
              </w:rPr>
            </w:pPr>
          </w:p>
        </w:tc>
        <w:tc>
          <w:tcPr>
            <w:tcW w:w="300" w:type="pct"/>
            <w:vMerge w:val="restart"/>
          </w:tcPr>
          <w:p w14:paraId="73F0EE37" w14:textId="77777777" w:rsidR="0025716E" w:rsidRPr="00F8128A" w:rsidRDefault="0025716E" w:rsidP="0025716E">
            <w:pPr>
              <w:spacing w:after="0"/>
              <w:jc w:val="left"/>
              <w:rPr>
                <w:sz w:val="18"/>
                <w:szCs w:val="18"/>
              </w:rPr>
            </w:pPr>
          </w:p>
        </w:tc>
        <w:tc>
          <w:tcPr>
            <w:tcW w:w="333" w:type="pct"/>
            <w:gridSpan w:val="2"/>
            <w:vMerge w:val="restart"/>
          </w:tcPr>
          <w:p w14:paraId="7CEFB0E2" w14:textId="77777777" w:rsidR="0025716E" w:rsidRPr="00F8128A" w:rsidRDefault="0025716E" w:rsidP="0025716E">
            <w:pPr>
              <w:spacing w:after="0"/>
              <w:jc w:val="left"/>
              <w:rPr>
                <w:sz w:val="18"/>
                <w:szCs w:val="18"/>
              </w:rPr>
            </w:pPr>
          </w:p>
        </w:tc>
        <w:tc>
          <w:tcPr>
            <w:tcW w:w="497" w:type="pct"/>
            <w:gridSpan w:val="3"/>
            <w:vMerge w:val="restart"/>
          </w:tcPr>
          <w:p w14:paraId="1261C684" w14:textId="77777777" w:rsidR="0025716E" w:rsidRPr="00F8128A" w:rsidRDefault="0025716E" w:rsidP="0025716E">
            <w:pPr>
              <w:spacing w:after="0"/>
              <w:jc w:val="left"/>
              <w:rPr>
                <w:sz w:val="18"/>
                <w:szCs w:val="18"/>
              </w:rPr>
            </w:pPr>
            <w:r>
              <w:rPr>
                <w:sz w:val="16"/>
                <w:szCs w:val="16"/>
              </w:rPr>
              <w:t>Trinidad and Tobago CO</w:t>
            </w:r>
          </w:p>
        </w:tc>
        <w:tc>
          <w:tcPr>
            <w:tcW w:w="363" w:type="pct"/>
            <w:gridSpan w:val="3"/>
            <w:vMerge w:val="restart"/>
            <w:tcBorders>
              <w:top w:val="single" w:sz="4" w:space="0" w:color="auto"/>
            </w:tcBorders>
          </w:tcPr>
          <w:p w14:paraId="771B0F8F" w14:textId="624D3CC7" w:rsidR="00A957AF" w:rsidRDefault="008F1CA9" w:rsidP="00A957AF">
            <w:pPr>
              <w:spacing w:after="0"/>
              <w:jc w:val="left"/>
              <w:rPr>
                <w:sz w:val="16"/>
                <w:szCs w:val="18"/>
              </w:rPr>
            </w:pPr>
            <w:r>
              <w:rPr>
                <w:sz w:val="16"/>
                <w:szCs w:val="16"/>
              </w:rPr>
              <w:t xml:space="preserve">Trac  1.1.3 CRU Programatic Funds </w:t>
            </w:r>
            <w:r w:rsidR="00A957AF">
              <w:rPr>
                <w:sz w:val="16"/>
                <w:szCs w:val="18"/>
              </w:rPr>
              <w:t>10,</w:t>
            </w:r>
            <w:r w:rsidR="001A34AB">
              <w:rPr>
                <w:sz w:val="16"/>
                <w:szCs w:val="18"/>
              </w:rPr>
              <w:t>0</w:t>
            </w:r>
            <w:r w:rsidR="00A957AF">
              <w:rPr>
                <w:sz w:val="16"/>
                <w:szCs w:val="18"/>
              </w:rPr>
              <w:t>00</w:t>
            </w:r>
          </w:p>
          <w:p w14:paraId="5E4865A2" w14:textId="6E848426" w:rsidR="00A957AF" w:rsidRDefault="00A957AF" w:rsidP="0025716E">
            <w:pPr>
              <w:jc w:val="left"/>
              <w:rPr>
                <w:sz w:val="16"/>
                <w:szCs w:val="16"/>
              </w:rPr>
            </w:pPr>
          </w:p>
          <w:p w14:paraId="6CCE8A35" w14:textId="77777777" w:rsidR="00A957AF" w:rsidRDefault="00A957AF" w:rsidP="0025716E">
            <w:pPr>
              <w:jc w:val="left"/>
              <w:rPr>
                <w:sz w:val="16"/>
                <w:szCs w:val="16"/>
              </w:rPr>
            </w:pPr>
          </w:p>
          <w:p w14:paraId="6D1D3B74" w14:textId="77777777" w:rsidR="0025716E" w:rsidRDefault="0025716E" w:rsidP="0025716E">
            <w:pPr>
              <w:spacing w:after="0"/>
              <w:jc w:val="left"/>
              <w:rPr>
                <w:sz w:val="16"/>
                <w:szCs w:val="16"/>
              </w:rPr>
            </w:pPr>
            <w:r>
              <w:rPr>
                <w:sz w:val="16"/>
                <w:szCs w:val="16"/>
              </w:rPr>
              <w:t xml:space="preserve">NZ Funds </w:t>
            </w:r>
          </w:p>
          <w:p w14:paraId="64D307ED" w14:textId="0516FF40" w:rsidR="0025716E" w:rsidRPr="008A1ECD" w:rsidRDefault="009C46F6" w:rsidP="0025716E">
            <w:pPr>
              <w:spacing w:after="0"/>
              <w:jc w:val="left"/>
              <w:rPr>
                <w:sz w:val="18"/>
                <w:szCs w:val="18"/>
              </w:rPr>
            </w:pPr>
            <w:r>
              <w:rPr>
                <w:sz w:val="16"/>
                <w:szCs w:val="16"/>
              </w:rPr>
              <w:t>39</w:t>
            </w:r>
            <w:r w:rsidR="0025716E">
              <w:rPr>
                <w:sz w:val="16"/>
                <w:szCs w:val="16"/>
              </w:rPr>
              <w:t>,500</w:t>
            </w:r>
          </w:p>
        </w:tc>
        <w:tc>
          <w:tcPr>
            <w:tcW w:w="698" w:type="pct"/>
            <w:tcBorders>
              <w:top w:val="single" w:sz="4" w:space="0" w:color="auto"/>
              <w:bottom w:val="single" w:sz="4" w:space="0" w:color="auto"/>
            </w:tcBorders>
          </w:tcPr>
          <w:p w14:paraId="0EE3F035" w14:textId="77777777" w:rsidR="0025716E" w:rsidRDefault="0025716E" w:rsidP="0025716E">
            <w:pPr>
              <w:spacing w:after="0"/>
              <w:jc w:val="left"/>
              <w:rPr>
                <w:rFonts w:cs="Arial"/>
                <w:color w:val="000000"/>
                <w:sz w:val="16"/>
                <w:szCs w:val="16"/>
              </w:rPr>
            </w:pPr>
            <w:r>
              <w:rPr>
                <w:sz w:val="16"/>
                <w:szCs w:val="16"/>
              </w:rPr>
              <w:t>71200 Intl Consultants</w:t>
            </w:r>
          </w:p>
        </w:tc>
        <w:tc>
          <w:tcPr>
            <w:tcW w:w="410" w:type="pct"/>
            <w:tcBorders>
              <w:top w:val="single" w:sz="4" w:space="0" w:color="auto"/>
              <w:bottom w:val="single" w:sz="4" w:space="0" w:color="auto"/>
            </w:tcBorders>
          </w:tcPr>
          <w:p w14:paraId="5982E450" w14:textId="47C2B55D" w:rsidR="0025716E" w:rsidRDefault="00A957AF" w:rsidP="0025716E">
            <w:pPr>
              <w:spacing w:after="0"/>
              <w:jc w:val="right"/>
              <w:rPr>
                <w:rFonts w:cs="Arial"/>
                <w:color w:val="000000"/>
                <w:sz w:val="16"/>
                <w:szCs w:val="16"/>
              </w:rPr>
            </w:pPr>
            <w:r>
              <w:rPr>
                <w:rFonts w:cs="Arial"/>
                <w:color w:val="000000"/>
                <w:sz w:val="16"/>
                <w:szCs w:val="16"/>
              </w:rPr>
              <w:t>3</w:t>
            </w:r>
            <w:r w:rsidR="0025716E">
              <w:rPr>
                <w:rFonts w:cs="Arial"/>
                <w:color w:val="000000"/>
                <w:sz w:val="16"/>
                <w:szCs w:val="16"/>
              </w:rPr>
              <w:t>0,000</w:t>
            </w:r>
          </w:p>
        </w:tc>
      </w:tr>
      <w:tr w:rsidR="0025716E" w:rsidRPr="00F8128A" w14:paraId="57EDEC5D" w14:textId="77777777" w:rsidTr="00721CF0">
        <w:trPr>
          <w:trHeight w:val="248"/>
        </w:trPr>
        <w:tc>
          <w:tcPr>
            <w:tcW w:w="1029" w:type="pct"/>
            <w:vMerge/>
            <w:shd w:val="clear" w:color="auto" w:fill="auto"/>
          </w:tcPr>
          <w:p w14:paraId="2C56ABF5" w14:textId="77777777" w:rsidR="0025716E" w:rsidRPr="00827193" w:rsidRDefault="0025716E" w:rsidP="0025716E">
            <w:pPr>
              <w:tabs>
                <w:tab w:val="left" w:pos="1980"/>
              </w:tabs>
              <w:rPr>
                <w:b/>
                <w:sz w:val="20"/>
                <w:szCs w:val="20"/>
              </w:rPr>
            </w:pPr>
          </w:p>
        </w:tc>
        <w:tc>
          <w:tcPr>
            <w:tcW w:w="1070" w:type="pct"/>
            <w:vMerge/>
          </w:tcPr>
          <w:p w14:paraId="140FA56E" w14:textId="77777777" w:rsidR="0025716E" w:rsidRPr="00BF034A" w:rsidRDefault="0025716E" w:rsidP="0025716E">
            <w:pPr>
              <w:spacing w:after="0"/>
              <w:contextualSpacing/>
              <w:jc w:val="left"/>
              <w:rPr>
                <w:sz w:val="16"/>
                <w:szCs w:val="16"/>
              </w:rPr>
            </w:pPr>
          </w:p>
        </w:tc>
        <w:tc>
          <w:tcPr>
            <w:tcW w:w="300" w:type="pct"/>
            <w:vMerge/>
          </w:tcPr>
          <w:p w14:paraId="374A351E" w14:textId="77777777" w:rsidR="0025716E" w:rsidRPr="00F8128A" w:rsidRDefault="0025716E" w:rsidP="0025716E">
            <w:pPr>
              <w:spacing w:after="0"/>
              <w:jc w:val="left"/>
              <w:rPr>
                <w:sz w:val="18"/>
                <w:szCs w:val="18"/>
              </w:rPr>
            </w:pPr>
          </w:p>
        </w:tc>
        <w:tc>
          <w:tcPr>
            <w:tcW w:w="300" w:type="pct"/>
            <w:vMerge/>
          </w:tcPr>
          <w:p w14:paraId="34E496AB" w14:textId="77777777" w:rsidR="0025716E" w:rsidRPr="00F8128A" w:rsidRDefault="0025716E" w:rsidP="0025716E">
            <w:pPr>
              <w:spacing w:after="0"/>
              <w:jc w:val="left"/>
              <w:rPr>
                <w:sz w:val="18"/>
                <w:szCs w:val="18"/>
              </w:rPr>
            </w:pPr>
          </w:p>
        </w:tc>
        <w:tc>
          <w:tcPr>
            <w:tcW w:w="333" w:type="pct"/>
            <w:gridSpan w:val="2"/>
            <w:vMerge/>
          </w:tcPr>
          <w:p w14:paraId="4074DEA2" w14:textId="77777777" w:rsidR="0025716E" w:rsidRPr="00F8128A" w:rsidRDefault="0025716E" w:rsidP="0025716E">
            <w:pPr>
              <w:spacing w:after="0"/>
              <w:jc w:val="left"/>
              <w:rPr>
                <w:sz w:val="18"/>
                <w:szCs w:val="18"/>
              </w:rPr>
            </w:pPr>
          </w:p>
        </w:tc>
        <w:tc>
          <w:tcPr>
            <w:tcW w:w="497" w:type="pct"/>
            <w:gridSpan w:val="3"/>
            <w:vMerge/>
          </w:tcPr>
          <w:p w14:paraId="5E8DD5C0" w14:textId="77777777" w:rsidR="0025716E" w:rsidRPr="00C704B4" w:rsidRDefault="0025716E" w:rsidP="0025716E">
            <w:pPr>
              <w:spacing w:after="0"/>
              <w:jc w:val="left"/>
              <w:rPr>
                <w:sz w:val="16"/>
                <w:szCs w:val="16"/>
              </w:rPr>
            </w:pPr>
          </w:p>
        </w:tc>
        <w:tc>
          <w:tcPr>
            <w:tcW w:w="363" w:type="pct"/>
            <w:gridSpan w:val="3"/>
            <w:vMerge/>
          </w:tcPr>
          <w:p w14:paraId="024E0BFB" w14:textId="77777777" w:rsidR="0025716E" w:rsidRPr="00331BAF" w:rsidRDefault="0025716E" w:rsidP="0025716E">
            <w:pPr>
              <w:spacing w:after="0"/>
              <w:jc w:val="left"/>
              <w:rPr>
                <w:rFonts w:cs="Arial"/>
                <w:color w:val="000000"/>
                <w:sz w:val="16"/>
                <w:szCs w:val="16"/>
              </w:rPr>
            </w:pPr>
          </w:p>
        </w:tc>
        <w:tc>
          <w:tcPr>
            <w:tcW w:w="698" w:type="pct"/>
            <w:tcBorders>
              <w:top w:val="single" w:sz="4" w:space="0" w:color="auto"/>
              <w:bottom w:val="single" w:sz="4" w:space="0" w:color="auto"/>
            </w:tcBorders>
          </w:tcPr>
          <w:p w14:paraId="072E5EE0" w14:textId="41DC6519" w:rsidR="0025716E" w:rsidRDefault="0025716E" w:rsidP="0025716E">
            <w:pPr>
              <w:spacing w:after="0"/>
              <w:jc w:val="left"/>
              <w:rPr>
                <w:rFonts w:cs="Arial"/>
                <w:color w:val="000000"/>
                <w:sz w:val="16"/>
                <w:szCs w:val="16"/>
              </w:rPr>
            </w:pPr>
            <w:r>
              <w:rPr>
                <w:sz w:val="16"/>
                <w:szCs w:val="16"/>
              </w:rPr>
              <w:t>71600 Travel</w:t>
            </w:r>
          </w:p>
        </w:tc>
        <w:tc>
          <w:tcPr>
            <w:tcW w:w="410" w:type="pct"/>
            <w:tcBorders>
              <w:top w:val="single" w:sz="4" w:space="0" w:color="auto"/>
              <w:bottom w:val="single" w:sz="4" w:space="0" w:color="auto"/>
            </w:tcBorders>
          </w:tcPr>
          <w:p w14:paraId="18FA5DD1" w14:textId="0F8889D5" w:rsidR="0025716E" w:rsidRDefault="0025716E" w:rsidP="0025716E">
            <w:pPr>
              <w:spacing w:after="0"/>
              <w:jc w:val="right"/>
              <w:rPr>
                <w:rFonts w:cs="Arial"/>
                <w:color w:val="000000"/>
                <w:sz w:val="16"/>
                <w:szCs w:val="16"/>
              </w:rPr>
            </w:pPr>
            <w:r>
              <w:rPr>
                <w:rFonts w:cs="Arial"/>
                <w:color w:val="000000"/>
                <w:sz w:val="16"/>
                <w:szCs w:val="16"/>
              </w:rPr>
              <w:t>1</w:t>
            </w:r>
            <w:r w:rsidR="009C46F6">
              <w:rPr>
                <w:rFonts w:cs="Arial"/>
                <w:color w:val="000000"/>
                <w:sz w:val="16"/>
                <w:szCs w:val="16"/>
              </w:rPr>
              <w:t>3</w:t>
            </w:r>
            <w:r w:rsidR="001A34AB">
              <w:rPr>
                <w:rFonts w:cs="Arial"/>
                <w:color w:val="000000"/>
                <w:sz w:val="16"/>
                <w:szCs w:val="16"/>
              </w:rPr>
              <w:t>,5</w:t>
            </w:r>
            <w:r>
              <w:rPr>
                <w:rFonts w:cs="Arial"/>
                <w:color w:val="000000"/>
                <w:sz w:val="16"/>
                <w:szCs w:val="16"/>
              </w:rPr>
              <w:t>00</w:t>
            </w:r>
          </w:p>
        </w:tc>
      </w:tr>
      <w:tr w:rsidR="0025716E" w:rsidRPr="00F8128A" w14:paraId="6085B5C3" w14:textId="77777777" w:rsidTr="0033111C">
        <w:trPr>
          <w:trHeight w:val="2054"/>
        </w:trPr>
        <w:tc>
          <w:tcPr>
            <w:tcW w:w="1029" w:type="pct"/>
            <w:vMerge/>
            <w:shd w:val="clear" w:color="auto" w:fill="auto"/>
          </w:tcPr>
          <w:p w14:paraId="5D918762" w14:textId="77777777" w:rsidR="0025716E" w:rsidRPr="00827193" w:rsidRDefault="0025716E" w:rsidP="0025716E">
            <w:pPr>
              <w:tabs>
                <w:tab w:val="left" w:pos="1980"/>
              </w:tabs>
              <w:rPr>
                <w:b/>
                <w:sz w:val="20"/>
                <w:szCs w:val="20"/>
              </w:rPr>
            </w:pPr>
          </w:p>
        </w:tc>
        <w:tc>
          <w:tcPr>
            <w:tcW w:w="1070" w:type="pct"/>
            <w:vMerge/>
          </w:tcPr>
          <w:p w14:paraId="3303A9CC" w14:textId="77777777" w:rsidR="0025716E" w:rsidRPr="00BF034A" w:rsidRDefault="0025716E" w:rsidP="0025716E">
            <w:pPr>
              <w:spacing w:after="0"/>
              <w:contextualSpacing/>
              <w:jc w:val="left"/>
              <w:rPr>
                <w:sz w:val="16"/>
                <w:szCs w:val="16"/>
              </w:rPr>
            </w:pPr>
          </w:p>
        </w:tc>
        <w:tc>
          <w:tcPr>
            <w:tcW w:w="300" w:type="pct"/>
            <w:vMerge/>
          </w:tcPr>
          <w:p w14:paraId="2E95BFDE" w14:textId="77777777" w:rsidR="0025716E" w:rsidRPr="00F8128A" w:rsidRDefault="0025716E" w:rsidP="0025716E">
            <w:pPr>
              <w:spacing w:after="0"/>
              <w:jc w:val="left"/>
              <w:rPr>
                <w:sz w:val="18"/>
                <w:szCs w:val="18"/>
              </w:rPr>
            </w:pPr>
          </w:p>
        </w:tc>
        <w:tc>
          <w:tcPr>
            <w:tcW w:w="300" w:type="pct"/>
            <w:vMerge/>
          </w:tcPr>
          <w:p w14:paraId="41EE6970" w14:textId="77777777" w:rsidR="0025716E" w:rsidRPr="00F8128A" w:rsidRDefault="0025716E" w:rsidP="0025716E">
            <w:pPr>
              <w:spacing w:after="0"/>
              <w:jc w:val="left"/>
              <w:rPr>
                <w:sz w:val="18"/>
                <w:szCs w:val="18"/>
              </w:rPr>
            </w:pPr>
          </w:p>
        </w:tc>
        <w:tc>
          <w:tcPr>
            <w:tcW w:w="333" w:type="pct"/>
            <w:gridSpan w:val="2"/>
            <w:vMerge/>
          </w:tcPr>
          <w:p w14:paraId="724FB398" w14:textId="77777777" w:rsidR="0025716E" w:rsidRPr="00F8128A" w:rsidRDefault="0025716E" w:rsidP="0025716E">
            <w:pPr>
              <w:spacing w:after="0"/>
              <w:jc w:val="left"/>
              <w:rPr>
                <w:sz w:val="18"/>
                <w:szCs w:val="18"/>
              </w:rPr>
            </w:pPr>
          </w:p>
        </w:tc>
        <w:tc>
          <w:tcPr>
            <w:tcW w:w="497" w:type="pct"/>
            <w:gridSpan w:val="3"/>
            <w:vMerge/>
          </w:tcPr>
          <w:p w14:paraId="76A9BA1D" w14:textId="77777777" w:rsidR="0025716E" w:rsidRPr="00C704B4" w:rsidRDefault="0025716E" w:rsidP="0025716E">
            <w:pPr>
              <w:spacing w:after="0"/>
              <w:jc w:val="left"/>
              <w:rPr>
                <w:sz w:val="16"/>
                <w:szCs w:val="16"/>
              </w:rPr>
            </w:pPr>
          </w:p>
        </w:tc>
        <w:tc>
          <w:tcPr>
            <w:tcW w:w="363" w:type="pct"/>
            <w:gridSpan w:val="3"/>
            <w:vMerge/>
          </w:tcPr>
          <w:p w14:paraId="6855D9F4" w14:textId="77777777" w:rsidR="0025716E" w:rsidRPr="00331BAF" w:rsidRDefault="0025716E" w:rsidP="0025716E">
            <w:pPr>
              <w:spacing w:after="0"/>
              <w:jc w:val="left"/>
              <w:rPr>
                <w:rFonts w:cs="Arial"/>
                <w:color w:val="000000"/>
                <w:sz w:val="16"/>
                <w:szCs w:val="16"/>
              </w:rPr>
            </w:pPr>
          </w:p>
        </w:tc>
        <w:tc>
          <w:tcPr>
            <w:tcW w:w="698" w:type="pct"/>
            <w:tcBorders>
              <w:top w:val="single" w:sz="4" w:space="0" w:color="auto"/>
            </w:tcBorders>
          </w:tcPr>
          <w:p w14:paraId="40974360" w14:textId="234E18BA" w:rsidR="0025716E" w:rsidRDefault="0025716E" w:rsidP="0025716E">
            <w:pPr>
              <w:spacing w:after="0"/>
              <w:jc w:val="left"/>
              <w:rPr>
                <w:rFonts w:cs="Arial"/>
                <w:color w:val="000000"/>
                <w:sz w:val="16"/>
                <w:szCs w:val="16"/>
              </w:rPr>
            </w:pPr>
            <w:r w:rsidRPr="00F848E7">
              <w:rPr>
                <w:sz w:val="16"/>
                <w:szCs w:val="16"/>
              </w:rPr>
              <w:t>74500 Misc</w:t>
            </w:r>
          </w:p>
        </w:tc>
        <w:tc>
          <w:tcPr>
            <w:tcW w:w="410" w:type="pct"/>
            <w:tcBorders>
              <w:top w:val="single" w:sz="4" w:space="0" w:color="auto"/>
            </w:tcBorders>
          </w:tcPr>
          <w:p w14:paraId="06009CA2" w14:textId="1C325EE2" w:rsidR="0025716E" w:rsidRDefault="00A957AF" w:rsidP="0025716E">
            <w:pPr>
              <w:spacing w:after="0"/>
              <w:jc w:val="right"/>
              <w:rPr>
                <w:rFonts w:cs="Arial"/>
                <w:color w:val="000000"/>
                <w:sz w:val="16"/>
                <w:szCs w:val="16"/>
              </w:rPr>
            </w:pPr>
            <w:r>
              <w:rPr>
                <w:rFonts w:cs="Arial"/>
                <w:color w:val="000000"/>
                <w:sz w:val="16"/>
                <w:szCs w:val="16"/>
              </w:rPr>
              <w:t>6</w:t>
            </w:r>
            <w:r w:rsidR="0025716E">
              <w:rPr>
                <w:rFonts w:cs="Arial"/>
                <w:color w:val="000000"/>
                <w:sz w:val="16"/>
                <w:szCs w:val="16"/>
              </w:rPr>
              <w:t>,</w:t>
            </w:r>
            <w:r>
              <w:rPr>
                <w:rFonts w:cs="Arial"/>
                <w:color w:val="000000"/>
                <w:sz w:val="16"/>
                <w:szCs w:val="16"/>
              </w:rPr>
              <w:t>0</w:t>
            </w:r>
            <w:r w:rsidR="0025716E">
              <w:rPr>
                <w:rFonts w:cs="Arial"/>
                <w:color w:val="000000"/>
                <w:sz w:val="16"/>
                <w:szCs w:val="16"/>
              </w:rPr>
              <w:t>00</w:t>
            </w:r>
          </w:p>
        </w:tc>
      </w:tr>
      <w:tr w:rsidR="0025716E" w:rsidRPr="00F8128A" w14:paraId="487F5226" w14:textId="77777777" w:rsidTr="0033111C">
        <w:trPr>
          <w:trHeight w:val="248"/>
        </w:trPr>
        <w:tc>
          <w:tcPr>
            <w:tcW w:w="1029" w:type="pct"/>
            <w:vMerge/>
            <w:shd w:val="clear" w:color="auto" w:fill="auto"/>
          </w:tcPr>
          <w:p w14:paraId="0918BC47" w14:textId="77777777" w:rsidR="0025716E" w:rsidRPr="00F8128A" w:rsidRDefault="0025716E" w:rsidP="0025716E">
            <w:pPr>
              <w:jc w:val="left"/>
            </w:pPr>
          </w:p>
        </w:tc>
        <w:tc>
          <w:tcPr>
            <w:tcW w:w="2863" w:type="pct"/>
            <w:gridSpan w:val="11"/>
            <w:tcBorders>
              <w:bottom w:val="single" w:sz="4" w:space="0" w:color="auto"/>
            </w:tcBorders>
            <w:shd w:val="clear" w:color="auto" w:fill="BFBFBF" w:themeFill="background1" w:themeFillShade="BF"/>
          </w:tcPr>
          <w:p w14:paraId="795E0B05" w14:textId="00C4E7A3" w:rsidR="0025716E" w:rsidRPr="00BD117A" w:rsidRDefault="0025716E" w:rsidP="0025716E">
            <w:pPr>
              <w:spacing w:after="0"/>
              <w:jc w:val="left"/>
              <w:rPr>
                <w:b/>
                <w:i/>
                <w:sz w:val="18"/>
                <w:szCs w:val="18"/>
              </w:rPr>
            </w:pPr>
            <w:r w:rsidRPr="00BC3684">
              <w:rPr>
                <w:rFonts w:cs="Arial"/>
                <w:b/>
                <w:i/>
                <w:iCs/>
                <w:sz w:val="16"/>
                <w:szCs w:val="16"/>
              </w:rPr>
              <w:t>Subtotal</w:t>
            </w:r>
          </w:p>
        </w:tc>
        <w:tc>
          <w:tcPr>
            <w:tcW w:w="698" w:type="pct"/>
            <w:tcBorders>
              <w:top w:val="single" w:sz="4" w:space="0" w:color="auto"/>
              <w:bottom w:val="single" w:sz="4" w:space="0" w:color="auto"/>
            </w:tcBorders>
            <w:shd w:val="clear" w:color="auto" w:fill="BFBFBF" w:themeFill="background1" w:themeFillShade="BF"/>
          </w:tcPr>
          <w:p w14:paraId="27D9BC8C" w14:textId="77777777" w:rsidR="0025716E" w:rsidRPr="00BD117A" w:rsidRDefault="0025716E" w:rsidP="0025716E">
            <w:pPr>
              <w:spacing w:after="0"/>
              <w:jc w:val="left"/>
              <w:rPr>
                <w:b/>
                <w:i/>
                <w:sz w:val="16"/>
                <w:szCs w:val="16"/>
              </w:rPr>
            </w:pPr>
          </w:p>
        </w:tc>
        <w:tc>
          <w:tcPr>
            <w:tcW w:w="410" w:type="pct"/>
            <w:tcBorders>
              <w:top w:val="single" w:sz="4" w:space="0" w:color="auto"/>
              <w:bottom w:val="single" w:sz="4" w:space="0" w:color="auto"/>
            </w:tcBorders>
            <w:shd w:val="clear" w:color="auto" w:fill="BFBFBF" w:themeFill="background1" w:themeFillShade="BF"/>
          </w:tcPr>
          <w:p w14:paraId="672318E7" w14:textId="3D59272E" w:rsidR="0025716E" w:rsidRPr="00BD117A" w:rsidRDefault="009C46F6" w:rsidP="0025716E">
            <w:pPr>
              <w:spacing w:after="0"/>
              <w:jc w:val="right"/>
              <w:rPr>
                <w:rFonts w:cs="Arial"/>
                <w:b/>
                <w:i/>
                <w:color w:val="000000"/>
                <w:sz w:val="16"/>
                <w:szCs w:val="16"/>
              </w:rPr>
            </w:pPr>
            <w:r>
              <w:rPr>
                <w:rFonts w:cs="Arial"/>
                <w:b/>
                <w:i/>
                <w:color w:val="000000"/>
                <w:sz w:val="16"/>
                <w:szCs w:val="16"/>
              </w:rPr>
              <w:t>49</w:t>
            </w:r>
            <w:r w:rsidR="0025716E" w:rsidRPr="00BD117A">
              <w:rPr>
                <w:rFonts w:cs="Arial"/>
                <w:b/>
                <w:i/>
                <w:color w:val="000000"/>
                <w:sz w:val="16"/>
                <w:szCs w:val="16"/>
              </w:rPr>
              <w:t>,</w:t>
            </w:r>
            <w:r w:rsidR="001A34AB">
              <w:rPr>
                <w:rFonts w:cs="Arial"/>
                <w:b/>
                <w:i/>
                <w:color w:val="000000"/>
                <w:sz w:val="16"/>
                <w:szCs w:val="16"/>
              </w:rPr>
              <w:t>5</w:t>
            </w:r>
            <w:r w:rsidR="0025716E" w:rsidRPr="00BD117A">
              <w:rPr>
                <w:rFonts w:cs="Arial"/>
                <w:b/>
                <w:i/>
                <w:color w:val="000000"/>
                <w:sz w:val="16"/>
                <w:szCs w:val="16"/>
              </w:rPr>
              <w:t>00</w:t>
            </w:r>
          </w:p>
        </w:tc>
      </w:tr>
      <w:tr w:rsidR="0025716E" w:rsidRPr="00F8128A" w14:paraId="0BBE31E4" w14:textId="77777777" w:rsidTr="00721CF0">
        <w:trPr>
          <w:trHeight w:val="248"/>
        </w:trPr>
        <w:tc>
          <w:tcPr>
            <w:tcW w:w="1029" w:type="pct"/>
            <w:vMerge/>
            <w:shd w:val="clear" w:color="auto" w:fill="auto"/>
          </w:tcPr>
          <w:p w14:paraId="577F5BC9" w14:textId="77777777" w:rsidR="0025716E" w:rsidRPr="00F8128A" w:rsidRDefault="0025716E" w:rsidP="0025716E">
            <w:pPr>
              <w:jc w:val="left"/>
            </w:pPr>
          </w:p>
        </w:tc>
        <w:tc>
          <w:tcPr>
            <w:tcW w:w="1070" w:type="pct"/>
            <w:vMerge w:val="restart"/>
          </w:tcPr>
          <w:p w14:paraId="4BF12202" w14:textId="77777777" w:rsidR="0025716E" w:rsidRPr="00331BAF" w:rsidRDefault="0025716E" w:rsidP="0025716E">
            <w:pPr>
              <w:jc w:val="left"/>
              <w:rPr>
                <w:rFonts w:cs="Arial"/>
                <w:b/>
                <w:i/>
                <w:sz w:val="16"/>
                <w:szCs w:val="16"/>
              </w:rPr>
            </w:pPr>
            <w:r>
              <w:rPr>
                <w:rFonts w:cs="Arial"/>
                <w:b/>
                <w:i/>
                <w:sz w:val="16"/>
                <w:szCs w:val="16"/>
              </w:rPr>
              <w:t>1.4.2</w:t>
            </w:r>
            <w:r w:rsidRPr="00773F48">
              <w:rPr>
                <w:rFonts w:cs="Arial"/>
                <w:b/>
                <w:i/>
                <w:sz w:val="16"/>
                <w:szCs w:val="16"/>
              </w:rPr>
              <w:t xml:space="preserve"> Support National/local authorities of </w:t>
            </w:r>
            <w:r w:rsidRPr="00052246">
              <w:rPr>
                <w:rFonts w:cs="Arial"/>
                <w:b/>
                <w:i/>
                <w:sz w:val="16"/>
                <w:szCs w:val="16"/>
              </w:rPr>
              <w:t xml:space="preserve">Sint Maarten </w:t>
            </w:r>
            <w:r w:rsidRPr="00773F48">
              <w:rPr>
                <w:rFonts w:cs="Arial"/>
                <w:b/>
                <w:i/>
                <w:sz w:val="16"/>
                <w:szCs w:val="16"/>
              </w:rPr>
              <w:t>having the appropriate capacity to assess, plan, implement and coordinate recovery</w:t>
            </w:r>
          </w:p>
          <w:p w14:paraId="7CB28775" w14:textId="4129DE0A" w:rsidR="0025716E" w:rsidRPr="00BF034A" w:rsidRDefault="0025716E" w:rsidP="0025716E">
            <w:pPr>
              <w:pStyle w:val="ListParagraph"/>
              <w:numPr>
                <w:ilvl w:val="0"/>
                <w:numId w:val="14"/>
              </w:numPr>
              <w:spacing w:after="0"/>
              <w:contextualSpacing/>
              <w:jc w:val="left"/>
              <w:rPr>
                <w:sz w:val="16"/>
                <w:szCs w:val="16"/>
              </w:rPr>
            </w:pPr>
            <w:r w:rsidRPr="00077301">
              <w:rPr>
                <w:sz w:val="16"/>
                <w:szCs w:val="16"/>
              </w:rPr>
              <w:t>Support the Government in the conduct of a thorough</w:t>
            </w:r>
            <w:r w:rsidR="00236277">
              <w:rPr>
                <w:sz w:val="16"/>
                <w:szCs w:val="16"/>
              </w:rPr>
              <w:t xml:space="preserve"> gender-sensitive</w:t>
            </w:r>
            <w:r w:rsidRPr="00077301">
              <w:rPr>
                <w:sz w:val="16"/>
                <w:szCs w:val="16"/>
              </w:rPr>
              <w:t xml:space="preserve"> assessment of the hurricane</w:t>
            </w:r>
            <w:r>
              <w:rPr>
                <w:sz w:val="16"/>
                <w:szCs w:val="16"/>
              </w:rPr>
              <w:t xml:space="preserve"> impact</w:t>
            </w:r>
            <w:r w:rsidRPr="001134C7">
              <w:rPr>
                <w:rFonts w:cs="Arial"/>
                <w:color w:val="000000"/>
                <w:sz w:val="16"/>
                <w:szCs w:val="16"/>
              </w:rPr>
              <w:t xml:space="preserve"> </w:t>
            </w:r>
          </w:p>
          <w:p w14:paraId="68038073" w14:textId="619F315D" w:rsidR="0025716E" w:rsidRPr="00331BAF" w:rsidRDefault="0025716E" w:rsidP="0025716E">
            <w:pPr>
              <w:pStyle w:val="ListParagraph"/>
              <w:numPr>
                <w:ilvl w:val="0"/>
                <w:numId w:val="14"/>
              </w:numPr>
              <w:spacing w:after="0"/>
              <w:contextualSpacing/>
              <w:jc w:val="left"/>
              <w:rPr>
                <w:sz w:val="16"/>
                <w:szCs w:val="16"/>
              </w:rPr>
            </w:pPr>
            <w:r w:rsidRPr="00077301">
              <w:rPr>
                <w:sz w:val="16"/>
                <w:szCs w:val="16"/>
              </w:rPr>
              <w:t xml:space="preserve">Work with the Recovery Committee to </w:t>
            </w:r>
            <w:r>
              <w:rPr>
                <w:sz w:val="16"/>
                <w:szCs w:val="16"/>
              </w:rPr>
              <w:t xml:space="preserve">develop </w:t>
            </w:r>
            <w:r w:rsidR="00C66AC3">
              <w:rPr>
                <w:sz w:val="16"/>
                <w:szCs w:val="16"/>
              </w:rPr>
              <w:t xml:space="preserve">a </w:t>
            </w:r>
            <w:r w:rsidR="00C66AC3" w:rsidRPr="00077301">
              <w:rPr>
                <w:sz w:val="16"/>
                <w:szCs w:val="16"/>
              </w:rPr>
              <w:t>recovery</w:t>
            </w:r>
            <w:r w:rsidRPr="00077301">
              <w:rPr>
                <w:sz w:val="16"/>
                <w:szCs w:val="16"/>
              </w:rPr>
              <w:t xml:space="preserve"> plan integrating BBB measures </w:t>
            </w:r>
          </w:p>
          <w:p w14:paraId="696399CF" w14:textId="77777777" w:rsidR="0025716E" w:rsidRPr="00052246" w:rsidRDefault="0025716E" w:rsidP="0025716E">
            <w:pPr>
              <w:pStyle w:val="ListParagraph"/>
              <w:numPr>
                <w:ilvl w:val="0"/>
                <w:numId w:val="14"/>
              </w:numPr>
              <w:spacing w:after="0"/>
              <w:contextualSpacing/>
              <w:jc w:val="left"/>
              <w:rPr>
                <w:rFonts w:cs="Arial"/>
                <w:color w:val="000000"/>
                <w:sz w:val="16"/>
                <w:szCs w:val="16"/>
              </w:rPr>
            </w:pPr>
            <w:r w:rsidRPr="00077301">
              <w:rPr>
                <w:sz w:val="16"/>
                <w:szCs w:val="16"/>
              </w:rPr>
              <w:t xml:space="preserve">Support a revision of the National Development Plan to ensure that it reflects build back better </w:t>
            </w:r>
            <w:r>
              <w:rPr>
                <w:sz w:val="16"/>
                <w:szCs w:val="16"/>
              </w:rPr>
              <w:t xml:space="preserve">principles </w:t>
            </w:r>
            <w:r w:rsidRPr="00077301">
              <w:rPr>
                <w:sz w:val="16"/>
                <w:szCs w:val="16"/>
              </w:rPr>
              <w:t>and strengthen</w:t>
            </w:r>
            <w:r>
              <w:rPr>
                <w:sz w:val="16"/>
                <w:szCs w:val="16"/>
              </w:rPr>
              <w:t>s</w:t>
            </w:r>
            <w:r w:rsidRPr="00077301">
              <w:rPr>
                <w:sz w:val="16"/>
                <w:szCs w:val="16"/>
              </w:rPr>
              <w:t xml:space="preserve"> resilience to future shocks </w:t>
            </w:r>
          </w:p>
          <w:p w14:paraId="2D1098D4" w14:textId="77777777" w:rsidR="0025716E" w:rsidRPr="002B6020" w:rsidRDefault="0025716E" w:rsidP="0025716E">
            <w:pPr>
              <w:pStyle w:val="ListParagraph"/>
              <w:numPr>
                <w:ilvl w:val="0"/>
                <w:numId w:val="14"/>
              </w:numPr>
              <w:spacing w:after="0"/>
              <w:contextualSpacing/>
              <w:jc w:val="left"/>
              <w:rPr>
                <w:rFonts w:cs="Arial"/>
                <w:color w:val="000000"/>
                <w:sz w:val="16"/>
                <w:szCs w:val="16"/>
              </w:rPr>
            </w:pPr>
            <w:r w:rsidRPr="00077301">
              <w:rPr>
                <w:sz w:val="16"/>
                <w:szCs w:val="16"/>
              </w:rPr>
              <w:t>Conduct an informal diagnosis of the disaster management system in the country and review governance arrangement</w:t>
            </w:r>
            <w:r w:rsidRPr="001134C7">
              <w:rPr>
                <w:rFonts w:cs="Arial"/>
                <w:color w:val="000000"/>
                <w:sz w:val="16"/>
                <w:szCs w:val="16"/>
              </w:rPr>
              <w:t xml:space="preserve"> </w:t>
            </w:r>
            <w:r>
              <w:rPr>
                <w:rFonts w:cs="Arial"/>
                <w:color w:val="000000"/>
                <w:sz w:val="16"/>
                <w:szCs w:val="16"/>
              </w:rPr>
              <w:t>s</w:t>
            </w:r>
          </w:p>
        </w:tc>
        <w:tc>
          <w:tcPr>
            <w:tcW w:w="300" w:type="pct"/>
            <w:vMerge w:val="restart"/>
          </w:tcPr>
          <w:p w14:paraId="70C3D5CE" w14:textId="77777777" w:rsidR="0025716E" w:rsidRPr="00F8128A" w:rsidRDefault="0025716E" w:rsidP="0025716E">
            <w:pPr>
              <w:spacing w:after="0"/>
              <w:jc w:val="left"/>
              <w:rPr>
                <w:sz w:val="18"/>
                <w:szCs w:val="18"/>
              </w:rPr>
            </w:pPr>
          </w:p>
        </w:tc>
        <w:tc>
          <w:tcPr>
            <w:tcW w:w="300" w:type="pct"/>
            <w:vMerge w:val="restart"/>
          </w:tcPr>
          <w:p w14:paraId="23EE230B" w14:textId="77777777" w:rsidR="0025716E" w:rsidRPr="00F8128A" w:rsidRDefault="0025716E" w:rsidP="0025716E">
            <w:pPr>
              <w:spacing w:after="0"/>
              <w:jc w:val="left"/>
              <w:rPr>
                <w:sz w:val="18"/>
                <w:szCs w:val="18"/>
              </w:rPr>
            </w:pPr>
          </w:p>
        </w:tc>
        <w:tc>
          <w:tcPr>
            <w:tcW w:w="333" w:type="pct"/>
            <w:gridSpan w:val="2"/>
            <w:vMerge w:val="restart"/>
          </w:tcPr>
          <w:p w14:paraId="01C3235C" w14:textId="77777777" w:rsidR="0025716E" w:rsidRPr="00F8128A" w:rsidRDefault="0025716E" w:rsidP="0025716E">
            <w:pPr>
              <w:spacing w:after="0"/>
              <w:jc w:val="left"/>
              <w:rPr>
                <w:sz w:val="18"/>
                <w:szCs w:val="18"/>
              </w:rPr>
            </w:pPr>
          </w:p>
        </w:tc>
        <w:tc>
          <w:tcPr>
            <w:tcW w:w="497" w:type="pct"/>
            <w:gridSpan w:val="3"/>
            <w:vMerge w:val="restart"/>
          </w:tcPr>
          <w:p w14:paraId="3630230A" w14:textId="77777777" w:rsidR="0025716E" w:rsidRPr="00F8128A" w:rsidRDefault="0025716E" w:rsidP="0025716E">
            <w:pPr>
              <w:spacing w:after="0"/>
              <w:jc w:val="left"/>
              <w:rPr>
                <w:sz w:val="18"/>
                <w:szCs w:val="18"/>
              </w:rPr>
            </w:pPr>
            <w:r w:rsidRPr="001134C7">
              <w:rPr>
                <w:rFonts w:cs="Arial"/>
                <w:color w:val="000000"/>
                <w:sz w:val="16"/>
                <w:szCs w:val="16"/>
              </w:rPr>
              <w:t>Trinidad and Tobago CO</w:t>
            </w:r>
          </w:p>
        </w:tc>
        <w:tc>
          <w:tcPr>
            <w:tcW w:w="363" w:type="pct"/>
            <w:gridSpan w:val="3"/>
            <w:vMerge w:val="restart"/>
            <w:tcBorders>
              <w:top w:val="single" w:sz="4" w:space="0" w:color="auto"/>
            </w:tcBorders>
          </w:tcPr>
          <w:p w14:paraId="5ABE4ADF" w14:textId="6C791110" w:rsidR="0025716E" w:rsidRDefault="00034EA1" w:rsidP="0025716E">
            <w:pPr>
              <w:spacing w:after="0"/>
              <w:jc w:val="left"/>
              <w:rPr>
                <w:sz w:val="16"/>
                <w:szCs w:val="16"/>
              </w:rPr>
            </w:pPr>
            <w:r>
              <w:rPr>
                <w:sz w:val="16"/>
                <w:szCs w:val="16"/>
              </w:rPr>
              <w:t>TRAC Regional</w:t>
            </w:r>
            <w:r w:rsidR="0025716E">
              <w:rPr>
                <w:sz w:val="16"/>
                <w:szCs w:val="16"/>
              </w:rPr>
              <w:t xml:space="preserve"> </w:t>
            </w:r>
            <w:r w:rsidR="00FB1DB1">
              <w:rPr>
                <w:sz w:val="16"/>
                <w:szCs w:val="16"/>
              </w:rPr>
              <w:t>5</w:t>
            </w:r>
            <w:r w:rsidR="0025716E">
              <w:rPr>
                <w:sz w:val="16"/>
                <w:szCs w:val="16"/>
              </w:rPr>
              <w:t>5,000</w:t>
            </w:r>
          </w:p>
          <w:p w14:paraId="34CB2176" w14:textId="77777777" w:rsidR="0025716E" w:rsidRDefault="0025716E" w:rsidP="0025716E">
            <w:pPr>
              <w:spacing w:after="0"/>
              <w:jc w:val="left"/>
              <w:rPr>
                <w:sz w:val="16"/>
                <w:szCs w:val="16"/>
              </w:rPr>
            </w:pPr>
          </w:p>
          <w:p w14:paraId="69F43DCD" w14:textId="4EFF6593" w:rsidR="0025716E" w:rsidRDefault="0025716E" w:rsidP="0025716E">
            <w:pPr>
              <w:spacing w:after="0"/>
              <w:jc w:val="left"/>
              <w:rPr>
                <w:sz w:val="16"/>
                <w:szCs w:val="16"/>
              </w:rPr>
            </w:pPr>
            <w:r>
              <w:rPr>
                <w:sz w:val="16"/>
                <w:szCs w:val="16"/>
              </w:rPr>
              <w:t>NZ Funds 10,000</w:t>
            </w:r>
          </w:p>
          <w:p w14:paraId="47C9E5E2" w14:textId="77777777" w:rsidR="00FB1DB1" w:rsidRDefault="00FB1DB1" w:rsidP="0025716E">
            <w:pPr>
              <w:spacing w:after="0"/>
              <w:jc w:val="left"/>
              <w:rPr>
                <w:sz w:val="16"/>
                <w:szCs w:val="16"/>
              </w:rPr>
            </w:pPr>
          </w:p>
          <w:p w14:paraId="5B56B320" w14:textId="17D8FC53" w:rsidR="00FB1DB1" w:rsidRPr="00F8128A" w:rsidRDefault="00FB1DB1" w:rsidP="0025716E">
            <w:pPr>
              <w:spacing w:after="0"/>
              <w:jc w:val="left"/>
              <w:rPr>
                <w:sz w:val="18"/>
                <w:szCs w:val="18"/>
              </w:rPr>
            </w:pPr>
          </w:p>
        </w:tc>
        <w:tc>
          <w:tcPr>
            <w:tcW w:w="698" w:type="pct"/>
            <w:tcBorders>
              <w:top w:val="single" w:sz="4" w:space="0" w:color="auto"/>
              <w:bottom w:val="single" w:sz="4" w:space="0" w:color="auto"/>
            </w:tcBorders>
          </w:tcPr>
          <w:p w14:paraId="2822AD71" w14:textId="77777777" w:rsidR="0025716E" w:rsidRDefault="0025716E" w:rsidP="0025716E">
            <w:pPr>
              <w:spacing w:after="0"/>
              <w:jc w:val="left"/>
              <w:rPr>
                <w:rFonts w:cs="Arial"/>
                <w:color w:val="000000"/>
                <w:sz w:val="16"/>
                <w:szCs w:val="16"/>
              </w:rPr>
            </w:pPr>
            <w:r>
              <w:rPr>
                <w:sz w:val="16"/>
                <w:szCs w:val="16"/>
              </w:rPr>
              <w:t>71200 Intl Consultants</w:t>
            </w:r>
          </w:p>
        </w:tc>
        <w:tc>
          <w:tcPr>
            <w:tcW w:w="410" w:type="pct"/>
            <w:tcBorders>
              <w:top w:val="single" w:sz="4" w:space="0" w:color="auto"/>
              <w:bottom w:val="single" w:sz="4" w:space="0" w:color="auto"/>
            </w:tcBorders>
          </w:tcPr>
          <w:p w14:paraId="55648138" w14:textId="56CB102F" w:rsidR="0025716E" w:rsidRDefault="00FB1DB1" w:rsidP="0025716E">
            <w:pPr>
              <w:spacing w:after="0"/>
              <w:jc w:val="right"/>
              <w:rPr>
                <w:rFonts w:cs="Arial"/>
                <w:color w:val="000000"/>
                <w:sz w:val="16"/>
                <w:szCs w:val="16"/>
              </w:rPr>
            </w:pPr>
            <w:r>
              <w:rPr>
                <w:rFonts w:cs="Arial"/>
                <w:color w:val="000000"/>
                <w:sz w:val="16"/>
                <w:szCs w:val="16"/>
              </w:rPr>
              <w:t>2</w:t>
            </w:r>
            <w:r w:rsidR="0025716E">
              <w:rPr>
                <w:rFonts w:cs="Arial"/>
                <w:color w:val="000000"/>
                <w:sz w:val="16"/>
                <w:szCs w:val="16"/>
              </w:rPr>
              <w:t>5,000</w:t>
            </w:r>
          </w:p>
        </w:tc>
      </w:tr>
      <w:tr w:rsidR="0025716E" w:rsidRPr="00F8128A" w14:paraId="4E058E8C" w14:textId="77777777" w:rsidTr="00721CF0">
        <w:trPr>
          <w:trHeight w:val="248"/>
        </w:trPr>
        <w:tc>
          <w:tcPr>
            <w:tcW w:w="1029" w:type="pct"/>
            <w:vMerge/>
            <w:shd w:val="clear" w:color="auto" w:fill="auto"/>
          </w:tcPr>
          <w:p w14:paraId="1A8CA490" w14:textId="77777777" w:rsidR="0025716E" w:rsidRPr="00F8128A" w:rsidRDefault="0025716E" w:rsidP="0025716E">
            <w:pPr>
              <w:jc w:val="left"/>
            </w:pPr>
          </w:p>
        </w:tc>
        <w:tc>
          <w:tcPr>
            <w:tcW w:w="1070" w:type="pct"/>
            <w:vMerge/>
          </w:tcPr>
          <w:p w14:paraId="2091ECA6" w14:textId="77777777" w:rsidR="0025716E" w:rsidRPr="00BF034A" w:rsidRDefault="0025716E" w:rsidP="0025716E">
            <w:pPr>
              <w:spacing w:after="0"/>
              <w:contextualSpacing/>
              <w:jc w:val="left"/>
              <w:rPr>
                <w:sz w:val="16"/>
                <w:szCs w:val="16"/>
              </w:rPr>
            </w:pPr>
          </w:p>
        </w:tc>
        <w:tc>
          <w:tcPr>
            <w:tcW w:w="300" w:type="pct"/>
            <w:vMerge/>
          </w:tcPr>
          <w:p w14:paraId="193068F6" w14:textId="77777777" w:rsidR="0025716E" w:rsidRPr="00F8128A" w:rsidRDefault="0025716E" w:rsidP="0025716E">
            <w:pPr>
              <w:spacing w:after="0"/>
              <w:jc w:val="left"/>
              <w:rPr>
                <w:sz w:val="18"/>
                <w:szCs w:val="18"/>
              </w:rPr>
            </w:pPr>
          </w:p>
        </w:tc>
        <w:tc>
          <w:tcPr>
            <w:tcW w:w="300" w:type="pct"/>
            <w:vMerge/>
          </w:tcPr>
          <w:p w14:paraId="713751DF" w14:textId="77777777" w:rsidR="0025716E" w:rsidRPr="00F8128A" w:rsidRDefault="0025716E" w:rsidP="0025716E">
            <w:pPr>
              <w:spacing w:after="0"/>
              <w:jc w:val="left"/>
              <w:rPr>
                <w:sz w:val="18"/>
                <w:szCs w:val="18"/>
              </w:rPr>
            </w:pPr>
          </w:p>
        </w:tc>
        <w:tc>
          <w:tcPr>
            <w:tcW w:w="333" w:type="pct"/>
            <w:gridSpan w:val="2"/>
            <w:vMerge/>
          </w:tcPr>
          <w:p w14:paraId="724CD42A" w14:textId="77777777" w:rsidR="0025716E" w:rsidRPr="00F8128A" w:rsidRDefault="0025716E" w:rsidP="0025716E">
            <w:pPr>
              <w:spacing w:after="0"/>
              <w:jc w:val="left"/>
              <w:rPr>
                <w:sz w:val="18"/>
                <w:szCs w:val="18"/>
              </w:rPr>
            </w:pPr>
          </w:p>
        </w:tc>
        <w:tc>
          <w:tcPr>
            <w:tcW w:w="497" w:type="pct"/>
            <w:gridSpan w:val="3"/>
            <w:vMerge/>
          </w:tcPr>
          <w:p w14:paraId="08744EB7" w14:textId="77777777" w:rsidR="0025716E" w:rsidRPr="00C704B4" w:rsidRDefault="0025716E" w:rsidP="0025716E">
            <w:pPr>
              <w:spacing w:after="0"/>
              <w:jc w:val="left"/>
              <w:rPr>
                <w:sz w:val="16"/>
                <w:szCs w:val="16"/>
              </w:rPr>
            </w:pPr>
          </w:p>
        </w:tc>
        <w:tc>
          <w:tcPr>
            <w:tcW w:w="363" w:type="pct"/>
            <w:gridSpan w:val="3"/>
            <w:vMerge/>
          </w:tcPr>
          <w:p w14:paraId="70FC74E8"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201DCB7D" w14:textId="77777777" w:rsidR="0025716E" w:rsidRDefault="0025716E" w:rsidP="0025716E">
            <w:pPr>
              <w:spacing w:after="0"/>
              <w:jc w:val="left"/>
              <w:rPr>
                <w:rFonts w:cs="Arial"/>
                <w:color w:val="000000"/>
                <w:sz w:val="16"/>
                <w:szCs w:val="16"/>
              </w:rPr>
            </w:pPr>
            <w:r>
              <w:rPr>
                <w:sz w:val="16"/>
                <w:szCs w:val="16"/>
              </w:rPr>
              <w:t>71300 Local Consultants</w:t>
            </w:r>
          </w:p>
        </w:tc>
        <w:tc>
          <w:tcPr>
            <w:tcW w:w="410" w:type="pct"/>
            <w:tcBorders>
              <w:top w:val="single" w:sz="4" w:space="0" w:color="auto"/>
              <w:bottom w:val="single" w:sz="4" w:space="0" w:color="auto"/>
            </w:tcBorders>
          </w:tcPr>
          <w:p w14:paraId="321440C5" w14:textId="713C1C18" w:rsidR="0025716E" w:rsidRDefault="0067156A" w:rsidP="0025716E">
            <w:pPr>
              <w:spacing w:after="0"/>
              <w:jc w:val="right"/>
              <w:rPr>
                <w:rFonts w:cs="Arial"/>
                <w:color w:val="000000"/>
                <w:sz w:val="16"/>
                <w:szCs w:val="16"/>
              </w:rPr>
            </w:pPr>
            <w:r>
              <w:rPr>
                <w:rFonts w:cs="Arial"/>
                <w:color w:val="000000"/>
                <w:sz w:val="16"/>
                <w:szCs w:val="16"/>
              </w:rPr>
              <w:t>10,000</w:t>
            </w:r>
          </w:p>
        </w:tc>
      </w:tr>
      <w:tr w:rsidR="0025716E" w:rsidRPr="00F8128A" w14:paraId="3CE02A1D" w14:textId="77777777" w:rsidTr="00721CF0">
        <w:trPr>
          <w:trHeight w:val="248"/>
        </w:trPr>
        <w:tc>
          <w:tcPr>
            <w:tcW w:w="1029" w:type="pct"/>
            <w:vMerge/>
            <w:shd w:val="clear" w:color="auto" w:fill="auto"/>
          </w:tcPr>
          <w:p w14:paraId="463A678D" w14:textId="77777777" w:rsidR="0025716E" w:rsidRPr="00F8128A" w:rsidRDefault="0025716E" w:rsidP="0025716E">
            <w:pPr>
              <w:jc w:val="left"/>
            </w:pPr>
          </w:p>
        </w:tc>
        <w:tc>
          <w:tcPr>
            <w:tcW w:w="1070" w:type="pct"/>
            <w:vMerge/>
          </w:tcPr>
          <w:p w14:paraId="49A36C21" w14:textId="77777777" w:rsidR="0025716E" w:rsidRPr="00331BAF" w:rsidRDefault="0025716E" w:rsidP="0025716E">
            <w:pPr>
              <w:spacing w:after="0"/>
              <w:contextualSpacing/>
              <w:jc w:val="left"/>
              <w:rPr>
                <w:sz w:val="16"/>
                <w:szCs w:val="16"/>
              </w:rPr>
            </w:pPr>
          </w:p>
        </w:tc>
        <w:tc>
          <w:tcPr>
            <w:tcW w:w="300" w:type="pct"/>
            <w:vMerge/>
          </w:tcPr>
          <w:p w14:paraId="1D781B03" w14:textId="77777777" w:rsidR="0025716E" w:rsidRPr="00F8128A" w:rsidRDefault="0025716E" w:rsidP="0025716E">
            <w:pPr>
              <w:spacing w:after="0"/>
              <w:jc w:val="left"/>
              <w:rPr>
                <w:sz w:val="18"/>
                <w:szCs w:val="18"/>
              </w:rPr>
            </w:pPr>
          </w:p>
        </w:tc>
        <w:tc>
          <w:tcPr>
            <w:tcW w:w="300" w:type="pct"/>
            <w:vMerge/>
          </w:tcPr>
          <w:p w14:paraId="23B10095" w14:textId="77777777" w:rsidR="0025716E" w:rsidRPr="00F8128A" w:rsidRDefault="0025716E" w:rsidP="0025716E">
            <w:pPr>
              <w:spacing w:after="0"/>
              <w:jc w:val="left"/>
              <w:rPr>
                <w:sz w:val="18"/>
                <w:szCs w:val="18"/>
              </w:rPr>
            </w:pPr>
          </w:p>
        </w:tc>
        <w:tc>
          <w:tcPr>
            <w:tcW w:w="333" w:type="pct"/>
            <w:gridSpan w:val="2"/>
            <w:vMerge/>
          </w:tcPr>
          <w:p w14:paraId="58701A56" w14:textId="77777777" w:rsidR="0025716E" w:rsidRPr="00F8128A" w:rsidRDefault="0025716E" w:rsidP="0025716E">
            <w:pPr>
              <w:spacing w:after="0"/>
              <w:jc w:val="left"/>
              <w:rPr>
                <w:sz w:val="18"/>
                <w:szCs w:val="18"/>
              </w:rPr>
            </w:pPr>
          </w:p>
        </w:tc>
        <w:tc>
          <w:tcPr>
            <w:tcW w:w="497" w:type="pct"/>
            <w:gridSpan w:val="3"/>
            <w:vMerge/>
          </w:tcPr>
          <w:p w14:paraId="5FAF36A6" w14:textId="77777777" w:rsidR="0025716E" w:rsidRPr="00F8128A" w:rsidRDefault="0025716E" w:rsidP="0025716E">
            <w:pPr>
              <w:spacing w:after="0"/>
              <w:jc w:val="left"/>
              <w:rPr>
                <w:sz w:val="18"/>
                <w:szCs w:val="18"/>
              </w:rPr>
            </w:pPr>
          </w:p>
        </w:tc>
        <w:tc>
          <w:tcPr>
            <w:tcW w:w="363" w:type="pct"/>
            <w:gridSpan w:val="3"/>
            <w:vMerge/>
          </w:tcPr>
          <w:p w14:paraId="5FD05D3D"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5795CC51" w14:textId="77777777" w:rsidR="0025716E" w:rsidRDefault="0025716E" w:rsidP="0025716E">
            <w:pPr>
              <w:spacing w:after="0"/>
              <w:jc w:val="left"/>
              <w:rPr>
                <w:rFonts w:cs="Arial"/>
                <w:color w:val="000000"/>
                <w:sz w:val="16"/>
                <w:szCs w:val="16"/>
              </w:rPr>
            </w:pPr>
            <w:r>
              <w:rPr>
                <w:sz w:val="16"/>
                <w:szCs w:val="16"/>
              </w:rPr>
              <w:t>71600 Travel</w:t>
            </w:r>
          </w:p>
        </w:tc>
        <w:tc>
          <w:tcPr>
            <w:tcW w:w="410" w:type="pct"/>
            <w:tcBorders>
              <w:top w:val="single" w:sz="4" w:space="0" w:color="auto"/>
              <w:bottom w:val="single" w:sz="4" w:space="0" w:color="auto"/>
            </w:tcBorders>
          </w:tcPr>
          <w:p w14:paraId="28CC337E" w14:textId="380C4390" w:rsidR="0025716E" w:rsidRDefault="00A957AF" w:rsidP="0025716E">
            <w:pPr>
              <w:spacing w:after="0"/>
              <w:jc w:val="right"/>
              <w:rPr>
                <w:rFonts w:cs="Arial"/>
                <w:color w:val="000000"/>
                <w:sz w:val="16"/>
                <w:szCs w:val="16"/>
              </w:rPr>
            </w:pPr>
            <w:r>
              <w:rPr>
                <w:rFonts w:cs="Arial"/>
                <w:color w:val="000000"/>
                <w:sz w:val="16"/>
                <w:szCs w:val="16"/>
              </w:rPr>
              <w:t>13</w:t>
            </w:r>
            <w:r w:rsidR="0067156A">
              <w:rPr>
                <w:rFonts w:cs="Arial"/>
                <w:color w:val="000000"/>
                <w:sz w:val="16"/>
                <w:szCs w:val="16"/>
              </w:rPr>
              <w:t>,000</w:t>
            </w:r>
          </w:p>
        </w:tc>
      </w:tr>
      <w:tr w:rsidR="0025716E" w:rsidRPr="00F8128A" w14:paraId="098774B8" w14:textId="77777777" w:rsidTr="00721CF0">
        <w:trPr>
          <w:trHeight w:val="248"/>
        </w:trPr>
        <w:tc>
          <w:tcPr>
            <w:tcW w:w="1029" w:type="pct"/>
            <w:vMerge/>
            <w:shd w:val="clear" w:color="auto" w:fill="auto"/>
          </w:tcPr>
          <w:p w14:paraId="7EBC5CFE" w14:textId="77777777" w:rsidR="0025716E" w:rsidRPr="00F8128A" w:rsidRDefault="0025716E" w:rsidP="0025716E">
            <w:pPr>
              <w:jc w:val="left"/>
            </w:pPr>
          </w:p>
        </w:tc>
        <w:tc>
          <w:tcPr>
            <w:tcW w:w="1070" w:type="pct"/>
            <w:vMerge/>
          </w:tcPr>
          <w:p w14:paraId="1B4880E6" w14:textId="77777777" w:rsidR="0025716E" w:rsidRPr="00331BAF" w:rsidRDefault="0025716E" w:rsidP="0025716E">
            <w:pPr>
              <w:spacing w:after="0"/>
              <w:contextualSpacing/>
              <w:jc w:val="left"/>
              <w:rPr>
                <w:sz w:val="16"/>
                <w:szCs w:val="16"/>
              </w:rPr>
            </w:pPr>
          </w:p>
        </w:tc>
        <w:tc>
          <w:tcPr>
            <w:tcW w:w="300" w:type="pct"/>
            <w:vMerge/>
          </w:tcPr>
          <w:p w14:paraId="4785BE83" w14:textId="77777777" w:rsidR="0025716E" w:rsidRPr="00F8128A" w:rsidRDefault="0025716E" w:rsidP="0025716E">
            <w:pPr>
              <w:spacing w:after="0"/>
              <w:jc w:val="left"/>
              <w:rPr>
                <w:sz w:val="18"/>
                <w:szCs w:val="18"/>
              </w:rPr>
            </w:pPr>
          </w:p>
        </w:tc>
        <w:tc>
          <w:tcPr>
            <w:tcW w:w="300" w:type="pct"/>
            <w:vMerge/>
          </w:tcPr>
          <w:p w14:paraId="70EA81F3" w14:textId="77777777" w:rsidR="0025716E" w:rsidRPr="00F8128A" w:rsidRDefault="0025716E" w:rsidP="0025716E">
            <w:pPr>
              <w:spacing w:after="0"/>
              <w:jc w:val="left"/>
              <w:rPr>
                <w:sz w:val="18"/>
                <w:szCs w:val="18"/>
              </w:rPr>
            </w:pPr>
          </w:p>
        </w:tc>
        <w:tc>
          <w:tcPr>
            <w:tcW w:w="333" w:type="pct"/>
            <w:gridSpan w:val="2"/>
            <w:vMerge/>
          </w:tcPr>
          <w:p w14:paraId="6F8849BA" w14:textId="77777777" w:rsidR="0025716E" w:rsidRPr="00F8128A" w:rsidRDefault="0025716E" w:rsidP="0025716E">
            <w:pPr>
              <w:spacing w:after="0"/>
              <w:jc w:val="left"/>
              <w:rPr>
                <w:sz w:val="18"/>
                <w:szCs w:val="18"/>
              </w:rPr>
            </w:pPr>
          </w:p>
        </w:tc>
        <w:tc>
          <w:tcPr>
            <w:tcW w:w="497" w:type="pct"/>
            <w:gridSpan w:val="3"/>
            <w:vMerge/>
          </w:tcPr>
          <w:p w14:paraId="5A81478D" w14:textId="77777777" w:rsidR="0025716E" w:rsidRPr="00F8128A" w:rsidRDefault="0025716E" w:rsidP="0025716E">
            <w:pPr>
              <w:spacing w:after="0"/>
              <w:jc w:val="left"/>
              <w:rPr>
                <w:sz w:val="18"/>
                <w:szCs w:val="18"/>
              </w:rPr>
            </w:pPr>
          </w:p>
        </w:tc>
        <w:tc>
          <w:tcPr>
            <w:tcW w:w="363" w:type="pct"/>
            <w:gridSpan w:val="3"/>
            <w:vMerge/>
          </w:tcPr>
          <w:p w14:paraId="2CA2C41D" w14:textId="77777777" w:rsidR="0025716E" w:rsidRPr="00F8128A" w:rsidRDefault="0025716E" w:rsidP="0025716E">
            <w:pPr>
              <w:spacing w:after="0"/>
              <w:jc w:val="left"/>
              <w:rPr>
                <w:sz w:val="18"/>
                <w:szCs w:val="18"/>
              </w:rPr>
            </w:pPr>
          </w:p>
        </w:tc>
        <w:tc>
          <w:tcPr>
            <w:tcW w:w="698" w:type="pct"/>
            <w:tcBorders>
              <w:top w:val="single" w:sz="4" w:space="0" w:color="auto"/>
              <w:bottom w:val="single" w:sz="4" w:space="0" w:color="auto"/>
            </w:tcBorders>
          </w:tcPr>
          <w:p w14:paraId="7B4A68D8" w14:textId="1387E058" w:rsidR="0025716E" w:rsidRDefault="0025716E" w:rsidP="0025716E">
            <w:pPr>
              <w:spacing w:after="0"/>
              <w:jc w:val="left"/>
              <w:rPr>
                <w:rFonts w:cs="Arial"/>
                <w:color w:val="000000"/>
                <w:sz w:val="16"/>
                <w:szCs w:val="16"/>
              </w:rPr>
            </w:pPr>
            <w:r w:rsidRPr="00F848E7">
              <w:rPr>
                <w:sz w:val="16"/>
                <w:szCs w:val="16"/>
              </w:rPr>
              <w:t>74500 Misc</w:t>
            </w:r>
          </w:p>
        </w:tc>
        <w:tc>
          <w:tcPr>
            <w:tcW w:w="410" w:type="pct"/>
            <w:tcBorders>
              <w:top w:val="single" w:sz="4" w:space="0" w:color="auto"/>
              <w:bottom w:val="single" w:sz="4" w:space="0" w:color="auto"/>
            </w:tcBorders>
          </w:tcPr>
          <w:p w14:paraId="70A51E47" w14:textId="2802D6EA" w:rsidR="0025716E" w:rsidRDefault="0067156A" w:rsidP="0025716E">
            <w:pPr>
              <w:spacing w:after="0"/>
              <w:jc w:val="right"/>
              <w:rPr>
                <w:rFonts w:cs="Arial"/>
                <w:color w:val="000000"/>
                <w:sz w:val="16"/>
                <w:szCs w:val="16"/>
              </w:rPr>
            </w:pPr>
            <w:r>
              <w:rPr>
                <w:rFonts w:cs="Arial"/>
                <w:color w:val="000000"/>
                <w:sz w:val="16"/>
                <w:szCs w:val="16"/>
              </w:rPr>
              <w:t>2,000</w:t>
            </w:r>
          </w:p>
        </w:tc>
      </w:tr>
      <w:tr w:rsidR="0025716E" w:rsidRPr="00F8128A" w14:paraId="4AE61097" w14:textId="77777777" w:rsidTr="0033111C">
        <w:trPr>
          <w:trHeight w:val="1538"/>
        </w:trPr>
        <w:tc>
          <w:tcPr>
            <w:tcW w:w="1029" w:type="pct"/>
            <w:vMerge/>
            <w:shd w:val="clear" w:color="auto" w:fill="auto"/>
          </w:tcPr>
          <w:p w14:paraId="2C95721D" w14:textId="77777777" w:rsidR="0025716E" w:rsidRPr="00F8128A" w:rsidRDefault="0025716E" w:rsidP="0025716E">
            <w:pPr>
              <w:jc w:val="left"/>
            </w:pPr>
          </w:p>
        </w:tc>
        <w:tc>
          <w:tcPr>
            <w:tcW w:w="1070" w:type="pct"/>
            <w:vMerge/>
          </w:tcPr>
          <w:p w14:paraId="7C479002" w14:textId="77777777" w:rsidR="0025716E" w:rsidRPr="00331BAF" w:rsidRDefault="0025716E" w:rsidP="0025716E">
            <w:pPr>
              <w:spacing w:after="0"/>
              <w:contextualSpacing/>
              <w:jc w:val="left"/>
              <w:rPr>
                <w:sz w:val="16"/>
                <w:szCs w:val="16"/>
              </w:rPr>
            </w:pPr>
          </w:p>
        </w:tc>
        <w:tc>
          <w:tcPr>
            <w:tcW w:w="300" w:type="pct"/>
            <w:vMerge/>
          </w:tcPr>
          <w:p w14:paraId="606C95E2" w14:textId="77777777" w:rsidR="0025716E" w:rsidRPr="00F8128A" w:rsidRDefault="0025716E" w:rsidP="0025716E">
            <w:pPr>
              <w:spacing w:after="0"/>
              <w:jc w:val="left"/>
              <w:rPr>
                <w:sz w:val="18"/>
                <w:szCs w:val="18"/>
              </w:rPr>
            </w:pPr>
          </w:p>
        </w:tc>
        <w:tc>
          <w:tcPr>
            <w:tcW w:w="300" w:type="pct"/>
            <w:vMerge/>
          </w:tcPr>
          <w:p w14:paraId="40BEF45D" w14:textId="77777777" w:rsidR="0025716E" w:rsidRPr="00F8128A" w:rsidRDefault="0025716E" w:rsidP="0025716E">
            <w:pPr>
              <w:spacing w:after="0"/>
              <w:jc w:val="left"/>
              <w:rPr>
                <w:sz w:val="18"/>
                <w:szCs w:val="18"/>
              </w:rPr>
            </w:pPr>
          </w:p>
        </w:tc>
        <w:tc>
          <w:tcPr>
            <w:tcW w:w="333" w:type="pct"/>
            <w:gridSpan w:val="2"/>
            <w:vMerge/>
          </w:tcPr>
          <w:p w14:paraId="78B177E3" w14:textId="77777777" w:rsidR="0025716E" w:rsidRPr="00F8128A" w:rsidRDefault="0025716E" w:rsidP="0025716E">
            <w:pPr>
              <w:spacing w:after="0"/>
              <w:jc w:val="left"/>
              <w:rPr>
                <w:sz w:val="18"/>
                <w:szCs w:val="18"/>
              </w:rPr>
            </w:pPr>
          </w:p>
        </w:tc>
        <w:tc>
          <w:tcPr>
            <w:tcW w:w="497" w:type="pct"/>
            <w:gridSpan w:val="3"/>
            <w:vMerge/>
          </w:tcPr>
          <w:p w14:paraId="4B513314" w14:textId="77777777" w:rsidR="0025716E" w:rsidRPr="00F8128A" w:rsidRDefault="0025716E" w:rsidP="0025716E">
            <w:pPr>
              <w:spacing w:after="0"/>
              <w:jc w:val="left"/>
              <w:rPr>
                <w:sz w:val="18"/>
                <w:szCs w:val="18"/>
              </w:rPr>
            </w:pPr>
          </w:p>
        </w:tc>
        <w:tc>
          <w:tcPr>
            <w:tcW w:w="363" w:type="pct"/>
            <w:gridSpan w:val="3"/>
            <w:vMerge/>
          </w:tcPr>
          <w:p w14:paraId="05216A99" w14:textId="77777777" w:rsidR="0025716E" w:rsidRPr="00F8128A" w:rsidRDefault="0025716E" w:rsidP="0025716E">
            <w:pPr>
              <w:spacing w:after="0"/>
              <w:jc w:val="left"/>
              <w:rPr>
                <w:sz w:val="18"/>
                <w:szCs w:val="18"/>
              </w:rPr>
            </w:pPr>
          </w:p>
        </w:tc>
        <w:tc>
          <w:tcPr>
            <w:tcW w:w="698" w:type="pct"/>
            <w:tcBorders>
              <w:top w:val="single" w:sz="4" w:space="0" w:color="auto"/>
            </w:tcBorders>
          </w:tcPr>
          <w:p w14:paraId="6E032B5F" w14:textId="0A4A5B15" w:rsidR="0025716E" w:rsidRDefault="0025716E" w:rsidP="0025716E">
            <w:pPr>
              <w:spacing w:after="0"/>
              <w:jc w:val="left"/>
              <w:rPr>
                <w:rFonts w:cs="Arial"/>
                <w:color w:val="000000"/>
                <w:sz w:val="16"/>
                <w:szCs w:val="16"/>
              </w:rPr>
            </w:pPr>
            <w:r>
              <w:rPr>
                <w:sz w:val="16"/>
                <w:szCs w:val="16"/>
              </w:rPr>
              <w:t>75700 Training</w:t>
            </w:r>
            <w:r w:rsidDel="00B03A2F">
              <w:rPr>
                <w:sz w:val="16"/>
                <w:szCs w:val="16"/>
              </w:rPr>
              <w:t xml:space="preserve"> </w:t>
            </w:r>
          </w:p>
        </w:tc>
        <w:tc>
          <w:tcPr>
            <w:tcW w:w="410" w:type="pct"/>
            <w:tcBorders>
              <w:top w:val="single" w:sz="4" w:space="0" w:color="auto"/>
            </w:tcBorders>
          </w:tcPr>
          <w:p w14:paraId="0AA3D9C5" w14:textId="6D1447AA" w:rsidR="0025716E" w:rsidRDefault="0025716E" w:rsidP="0025716E">
            <w:pPr>
              <w:spacing w:after="0"/>
              <w:jc w:val="right"/>
              <w:rPr>
                <w:rFonts w:cs="Arial"/>
                <w:color w:val="000000"/>
                <w:sz w:val="16"/>
                <w:szCs w:val="16"/>
              </w:rPr>
            </w:pPr>
            <w:r>
              <w:rPr>
                <w:rFonts w:cs="Arial"/>
                <w:color w:val="000000"/>
                <w:sz w:val="16"/>
                <w:szCs w:val="16"/>
              </w:rPr>
              <w:t>15,000</w:t>
            </w:r>
          </w:p>
        </w:tc>
      </w:tr>
      <w:tr w:rsidR="0025716E" w:rsidRPr="00F8128A" w14:paraId="7795CFF9" w14:textId="77777777" w:rsidTr="00721CF0">
        <w:trPr>
          <w:trHeight w:val="248"/>
        </w:trPr>
        <w:tc>
          <w:tcPr>
            <w:tcW w:w="1029" w:type="pct"/>
            <w:vMerge/>
            <w:shd w:val="clear" w:color="auto" w:fill="auto"/>
          </w:tcPr>
          <w:p w14:paraId="19F4AE8C" w14:textId="77777777" w:rsidR="0025716E" w:rsidRPr="00F8128A" w:rsidRDefault="0025716E" w:rsidP="0025716E">
            <w:pPr>
              <w:jc w:val="left"/>
            </w:pPr>
          </w:p>
        </w:tc>
        <w:tc>
          <w:tcPr>
            <w:tcW w:w="3561" w:type="pct"/>
            <w:gridSpan w:val="12"/>
            <w:tcBorders>
              <w:bottom w:val="single" w:sz="4" w:space="0" w:color="auto"/>
            </w:tcBorders>
            <w:shd w:val="clear" w:color="auto" w:fill="D0CECE" w:themeFill="background2" w:themeFillShade="E6"/>
          </w:tcPr>
          <w:p w14:paraId="5AD90168" w14:textId="77777777" w:rsidR="0025716E" w:rsidRDefault="0025716E" w:rsidP="0025716E">
            <w:pPr>
              <w:spacing w:after="0"/>
              <w:jc w:val="left"/>
              <w:rPr>
                <w:rFonts w:cs="Arial"/>
                <w:color w:val="000000"/>
                <w:sz w:val="16"/>
                <w:szCs w:val="16"/>
              </w:rPr>
            </w:pPr>
            <w:r w:rsidRPr="00F8128A">
              <w:rPr>
                <w:b/>
                <w:i/>
                <w:iCs/>
                <w:sz w:val="16"/>
                <w:szCs w:val="16"/>
              </w:rPr>
              <w:t>Subtotal</w:t>
            </w:r>
          </w:p>
        </w:tc>
        <w:tc>
          <w:tcPr>
            <w:tcW w:w="410" w:type="pct"/>
            <w:tcBorders>
              <w:top w:val="single" w:sz="4" w:space="0" w:color="auto"/>
              <w:bottom w:val="single" w:sz="4" w:space="0" w:color="auto"/>
            </w:tcBorders>
            <w:shd w:val="clear" w:color="auto" w:fill="D0CECE" w:themeFill="background2" w:themeFillShade="E6"/>
          </w:tcPr>
          <w:p w14:paraId="5217D6BC" w14:textId="6FECE691" w:rsidR="0025716E" w:rsidRDefault="00A957AF" w:rsidP="0025716E">
            <w:pPr>
              <w:spacing w:after="0"/>
              <w:jc w:val="right"/>
              <w:rPr>
                <w:rFonts w:cs="Arial"/>
                <w:color w:val="000000"/>
                <w:sz w:val="16"/>
                <w:szCs w:val="16"/>
              </w:rPr>
            </w:pPr>
            <w:r>
              <w:rPr>
                <w:rFonts w:cs="Arial"/>
                <w:b/>
                <w:color w:val="000000"/>
                <w:sz w:val="16"/>
                <w:szCs w:val="16"/>
              </w:rPr>
              <w:t>65</w:t>
            </w:r>
            <w:r w:rsidR="009C46F6">
              <w:rPr>
                <w:rFonts w:cs="Arial"/>
                <w:b/>
                <w:color w:val="000000"/>
                <w:sz w:val="16"/>
                <w:szCs w:val="16"/>
              </w:rPr>
              <w:t>,000</w:t>
            </w:r>
          </w:p>
        </w:tc>
      </w:tr>
      <w:tr w:rsidR="0025716E" w:rsidRPr="00F8128A" w14:paraId="5CA1FD20" w14:textId="77777777" w:rsidTr="00721CF0">
        <w:trPr>
          <w:trHeight w:val="248"/>
        </w:trPr>
        <w:tc>
          <w:tcPr>
            <w:tcW w:w="1029" w:type="pct"/>
            <w:vMerge/>
            <w:shd w:val="clear" w:color="auto" w:fill="auto"/>
          </w:tcPr>
          <w:p w14:paraId="744DA029" w14:textId="77777777" w:rsidR="0025716E" w:rsidRPr="00F8128A" w:rsidRDefault="0025716E" w:rsidP="0025716E">
            <w:pPr>
              <w:jc w:val="left"/>
            </w:pPr>
          </w:p>
        </w:tc>
        <w:tc>
          <w:tcPr>
            <w:tcW w:w="3561" w:type="pct"/>
            <w:gridSpan w:val="12"/>
            <w:tcBorders>
              <w:bottom w:val="single" w:sz="4" w:space="0" w:color="auto"/>
            </w:tcBorders>
            <w:shd w:val="clear" w:color="auto" w:fill="D0CECE" w:themeFill="background2" w:themeFillShade="E6"/>
          </w:tcPr>
          <w:p w14:paraId="610648B1" w14:textId="25E7A16F" w:rsidR="0025716E" w:rsidRPr="00BC3684" w:rsidRDefault="0025716E" w:rsidP="0025716E">
            <w:pPr>
              <w:spacing w:after="0"/>
              <w:jc w:val="left"/>
              <w:rPr>
                <w:b/>
                <w:i/>
                <w:iCs/>
                <w:sz w:val="16"/>
                <w:szCs w:val="16"/>
              </w:rPr>
            </w:pPr>
            <w:r w:rsidRPr="00BD117A">
              <w:rPr>
                <w:b/>
                <w:i/>
                <w:iCs/>
                <w:sz w:val="16"/>
                <w:szCs w:val="16"/>
              </w:rPr>
              <w:t>Subtotal Activity Result 1.4</w:t>
            </w:r>
          </w:p>
        </w:tc>
        <w:tc>
          <w:tcPr>
            <w:tcW w:w="410" w:type="pct"/>
            <w:tcBorders>
              <w:top w:val="single" w:sz="4" w:space="0" w:color="auto"/>
              <w:bottom w:val="single" w:sz="4" w:space="0" w:color="auto"/>
            </w:tcBorders>
            <w:shd w:val="clear" w:color="auto" w:fill="D0CECE" w:themeFill="background2" w:themeFillShade="E6"/>
          </w:tcPr>
          <w:p w14:paraId="491F9B9F" w14:textId="606F38C5" w:rsidR="0025716E" w:rsidRPr="00BD117A" w:rsidRDefault="009C46F6" w:rsidP="0025716E">
            <w:pPr>
              <w:spacing w:after="0"/>
              <w:jc w:val="right"/>
              <w:rPr>
                <w:rFonts w:cs="Arial"/>
                <w:b/>
                <w:i/>
                <w:color w:val="000000"/>
                <w:sz w:val="16"/>
                <w:szCs w:val="16"/>
              </w:rPr>
            </w:pPr>
            <w:r>
              <w:rPr>
                <w:rFonts w:cs="Arial"/>
                <w:b/>
                <w:i/>
                <w:color w:val="000000"/>
                <w:sz w:val="16"/>
                <w:szCs w:val="16"/>
              </w:rPr>
              <w:t>114</w:t>
            </w:r>
            <w:r w:rsidR="0067156A">
              <w:rPr>
                <w:rFonts w:cs="Arial"/>
                <w:b/>
                <w:i/>
                <w:color w:val="000000"/>
                <w:sz w:val="16"/>
                <w:szCs w:val="16"/>
              </w:rPr>
              <w:t>,5</w:t>
            </w:r>
            <w:r w:rsidR="0025716E" w:rsidRPr="00BD117A">
              <w:rPr>
                <w:rFonts w:cs="Arial"/>
                <w:b/>
                <w:i/>
                <w:color w:val="000000"/>
                <w:sz w:val="16"/>
                <w:szCs w:val="16"/>
              </w:rPr>
              <w:t>00</w:t>
            </w:r>
          </w:p>
        </w:tc>
      </w:tr>
      <w:tr w:rsidR="0025716E" w:rsidRPr="00F8128A" w14:paraId="3A865304" w14:textId="77777777" w:rsidTr="00721CF0">
        <w:trPr>
          <w:trHeight w:val="248"/>
        </w:trPr>
        <w:tc>
          <w:tcPr>
            <w:tcW w:w="1029" w:type="pct"/>
            <w:vMerge w:val="restart"/>
            <w:shd w:val="clear" w:color="auto" w:fill="auto"/>
          </w:tcPr>
          <w:p w14:paraId="49586FF4" w14:textId="77777777" w:rsidR="0025716E" w:rsidRPr="00F8128A" w:rsidRDefault="0025716E" w:rsidP="0025716E">
            <w:pPr>
              <w:jc w:val="left"/>
            </w:pPr>
            <w:r>
              <w:rPr>
                <w:b/>
                <w:sz w:val="20"/>
                <w:szCs w:val="20"/>
              </w:rPr>
              <w:t>Activity Result 1.5</w:t>
            </w:r>
            <w:r w:rsidRPr="00827193">
              <w:rPr>
                <w:b/>
                <w:sz w:val="20"/>
                <w:szCs w:val="20"/>
              </w:rPr>
              <w:t xml:space="preserve"> </w:t>
            </w:r>
            <w:r w:rsidRPr="00052246">
              <w:rPr>
                <w:b/>
                <w:sz w:val="20"/>
                <w:szCs w:val="20"/>
              </w:rPr>
              <w:t>British Virgin Islands</w:t>
            </w:r>
            <w:r>
              <w:rPr>
                <w:b/>
                <w:sz w:val="20"/>
                <w:szCs w:val="20"/>
              </w:rPr>
              <w:t xml:space="preserve"> </w:t>
            </w:r>
            <w:r w:rsidRPr="00827193">
              <w:rPr>
                <w:b/>
                <w:sz w:val="20"/>
                <w:szCs w:val="20"/>
              </w:rPr>
              <w:t xml:space="preserve">Government </w:t>
            </w:r>
            <w:r w:rsidRPr="00827193">
              <w:rPr>
                <w:b/>
                <w:sz w:val="20"/>
                <w:szCs w:val="20"/>
              </w:rPr>
              <w:lastRenderedPageBreak/>
              <w:t>had the appropriate capacity to assess, plan, implement and coordinate recovery</w:t>
            </w:r>
            <w:r>
              <w:rPr>
                <w:b/>
                <w:sz w:val="20"/>
                <w:szCs w:val="20"/>
              </w:rPr>
              <w:t xml:space="preserve"> process</w:t>
            </w:r>
          </w:p>
        </w:tc>
        <w:tc>
          <w:tcPr>
            <w:tcW w:w="1070" w:type="pct"/>
            <w:vMerge w:val="restart"/>
          </w:tcPr>
          <w:p w14:paraId="60CBBE14" w14:textId="78BB892D" w:rsidR="0025716E" w:rsidRPr="00052246" w:rsidRDefault="0025716E" w:rsidP="0025716E">
            <w:pPr>
              <w:spacing w:after="0"/>
              <w:contextualSpacing/>
              <w:jc w:val="left"/>
              <w:rPr>
                <w:rFonts w:cs="Arial"/>
                <w:color w:val="000000"/>
                <w:sz w:val="16"/>
                <w:szCs w:val="16"/>
              </w:rPr>
            </w:pPr>
            <w:r>
              <w:rPr>
                <w:rFonts w:cs="Arial"/>
                <w:b/>
                <w:i/>
                <w:sz w:val="16"/>
                <w:szCs w:val="16"/>
              </w:rPr>
              <w:lastRenderedPageBreak/>
              <w:t>1.5.1</w:t>
            </w:r>
            <w:r w:rsidRPr="00773F48">
              <w:rPr>
                <w:rFonts w:cs="Arial"/>
                <w:b/>
                <w:i/>
                <w:sz w:val="16"/>
                <w:szCs w:val="16"/>
              </w:rPr>
              <w:t xml:space="preserve"> </w:t>
            </w:r>
            <w:r w:rsidRPr="00EA06E7">
              <w:rPr>
                <w:rFonts w:cs="Arial"/>
                <w:b/>
                <w:i/>
                <w:sz w:val="16"/>
                <w:szCs w:val="16"/>
              </w:rPr>
              <w:t>Conduct a scoping mission to assess potential UNDP support in</w:t>
            </w:r>
            <w:r>
              <w:rPr>
                <w:rFonts w:cs="Arial"/>
                <w:b/>
                <w:i/>
                <w:sz w:val="16"/>
                <w:szCs w:val="16"/>
              </w:rPr>
              <w:t xml:space="preserve"> British Virgin Islands </w:t>
            </w:r>
          </w:p>
        </w:tc>
        <w:tc>
          <w:tcPr>
            <w:tcW w:w="300" w:type="pct"/>
            <w:vMerge w:val="restart"/>
          </w:tcPr>
          <w:p w14:paraId="0347E853" w14:textId="77777777" w:rsidR="0025716E" w:rsidRPr="00F8128A" w:rsidRDefault="0025716E" w:rsidP="0025716E">
            <w:pPr>
              <w:spacing w:after="0"/>
              <w:jc w:val="left"/>
              <w:rPr>
                <w:sz w:val="18"/>
                <w:szCs w:val="18"/>
              </w:rPr>
            </w:pPr>
          </w:p>
        </w:tc>
        <w:tc>
          <w:tcPr>
            <w:tcW w:w="300" w:type="pct"/>
            <w:vMerge w:val="restart"/>
          </w:tcPr>
          <w:p w14:paraId="78A87092" w14:textId="77777777" w:rsidR="0025716E" w:rsidRPr="00F8128A" w:rsidRDefault="0025716E" w:rsidP="0025716E">
            <w:pPr>
              <w:spacing w:after="0"/>
              <w:jc w:val="left"/>
              <w:rPr>
                <w:sz w:val="18"/>
                <w:szCs w:val="18"/>
              </w:rPr>
            </w:pPr>
          </w:p>
        </w:tc>
        <w:tc>
          <w:tcPr>
            <w:tcW w:w="333" w:type="pct"/>
            <w:gridSpan w:val="2"/>
            <w:vMerge w:val="restart"/>
          </w:tcPr>
          <w:p w14:paraId="70F388A0" w14:textId="77777777" w:rsidR="0025716E" w:rsidRPr="00F8128A" w:rsidRDefault="0025716E" w:rsidP="0025716E">
            <w:pPr>
              <w:spacing w:after="0"/>
              <w:jc w:val="left"/>
              <w:rPr>
                <w:sz w:val="18"/>
                <w:szCs w:val="18"/>
              </w:rPr>
            </w:pPr>
          </w:p>
        </w:tc>
        <w:tc>
          <w:tcPr>
            <w:tcW w:w="497" w:type="pct"/>
            <w:gridSpan w:val="3"/>
            <w:vMerge w:val="restart"/>
          </w:tcPr>
          <w:p w14:paraId="49CD4F25" w14:textId="31BCC0A1" w:rsidR="0025716E" w:rsidRPr="001134C7" w:rsidRDefault="0025716E" w:rsidP="0025716E">
            <w:pPr>
              <w:spacing w:after="0"/>
              <w:jc w:val="left"/>
              <w:rPr>
                <w:rFonts w:cs="Arial"/>
                <w:color w:val="000000"/>
                <w:sz w:val="16"/>
                <w:szCs w:val="16"/>
              </w:rPr>
            </w:pPr>
            <w:r>
              <w:rPr>
                <w:sz w:val="16"/>
                <w:szCs w:val="16"/>
              </w:rPr>
              <w:t>Barbados and the OECS SRO</w:t>
            </w:r>
          </w:p>
        </w:tc>
        <w:tc>
          <w:tcPr>
            <w:tcW w:w="363" w:type="pct"/>
            <w:gridSpan w:val="3"/>
            <w:vMerge w:val="restart"/>
            <w:tcBorders>
              <w:top w:val="single" w:sz="4" w:space="0" w:color="auto"/>
            </w:tcBorders>
          </w:tcPr>
          <w:p w14:paraId="3D239273" w14:textId="357B1C47" w:rsidR="0025716E" w:rsidRDefault="0025716E" w:rsidP="0025716E">
            <w:pPr>
              <w:spacing w:after="0"/>
              <w:jc w:val="left"/>
              <w:rPr>
                <w:rFonts w:cs="Arial"/>
                <w:color w:val="000000"/>
                <w:sz w:val="16"/>
                <w:szCs w:val="16"/>
              </w:rPr>
            </w:pPr>
            <w:r>
              <w:rPr>
                <w:rFonts w:cs="Arial"/>
                <w:color w:val="000000"/>
                <w:sz w:val="16"/>
                <w:szCs w:val="16"/>
              </w:rPr>
              <w:t>NZ Funds</w:t>
            </w:r>
          </w:p>
          <w:p w14:paraId="282DF1C6" w14:textId="77777777" w:rsidR="0025716E" w:rsidRDefault="0025716E" w:rsidP="0025716E">
            <w:pPr>
              <w:spacing w:after="0"/>
              <w:jc w:val="left"/>
              <w:rPr>
                <w:rFonts w:cs="Arial"/>
                <w:color w:val="000000"/>
                <w:sz w:val="16"/>
                <w:szCs w:val="16"/>
              </w:rPr>
            </w:pPr>
            <w:r>
              <w:rPr>
                <w:rFonts w:cs="Arial"/>
                <w:color w:val="000000"/>
                <w:sz w:val="16"/>
                <w:szCs w:val="16"/>
              </w:rPr>
              <w:t>20,000</w:t>
            </w:r>
          </w:p>
          <w:p w14:paraId="3A7D29EF" w14:textId="77777777" w:rsidR="00FB1DB1" w:rsidRDefault="00FB1DB1" w:rsidP="0025716E">
            <w:pPr>
              <w:spacing w:after="0"/>
              <w:jc w:val="left"/>
              <w:rPr>
                <w:rFonts w:cs="Arial"/>
                <w:color w:val="000000"/>
                <w:sz w:val="16"/>
                <w:szCs w:val="16"/>
              </w:rPr>
            </w:pPr>
          </w:p>
          <w:p w14:paraId="6462235E" w14:textId="5B415435" w:rsidR="00FB1DB1" w:rsidRPr="001134C7" w:rsidRDefault="008F1CA9" w:rsidP="0025716E">
            <w:pPr>
              <w:spacing w:after="0"/>
              <w:jc w:val="left"/>
              <w:rPr>
                <w:rFonts w:cs="Arial"/>
                <w:color w:val="000000"/>
                <w:sz w:val="16"/>
                <w:szCs w:val="16"/>
              </w:rPr>
            </w:pPr>
            <w:r>
              <w:rPr>
                <w:sz w:val="16"/>
                <w:szCs w:val="16"/>
              </w:rPr>
              <w:t xml:space="preserve">Trac  1.1.3 CRU Programatic Funds </w:t>
            </w:r>
            <w:r w:rsidR="00FB1DB1">
              <w:rPr>
                <w:rFonts w:cs="Arial"/>
                <w:color w:val="000000"/>
                <w:sz w:val="16"/>
                <w:szCs w:val="16"/>
              </w:rPr>
              <w:t>10,000</w:t>
            </w:r>
          </w:p>
        </w:tc>
        <w:tc>
          <w:tcPr>
            <w:tcW w:w="698" w:type="pct"/>
            <w:tcBorders>
              <w:top w:val="single" w:sz="4" w:space="0" w:color="auto"/>
              <w:bottom w:val="single" w:sz="4" w:space="0" w:color="auto"/>
            </w:tcBorders>
          </w:tcPr>
          <w:p w14:paraId="23F3C0B1" w14:textId="46C1843C" w:rsidR="0025716E" w:rsidRDefault="0025716E" w:rsidP="0025716E">
            <w:pPr>
              <w:spacing w:after="0"/>
              <w:jc w:val="left"/>
              <w:rPr>
                <w:rFonts w:cs="Arial"/>
                <w:color w:val="000000"/>
                <w:sz w:val="16"/>
                <w:szCs w:val="16"/>
              </w:rPr>
            </w:pPr>
            <w:r>
              <w:rPr>
                <w:sz w:val="16"/>
                <w:szCs w:val="16"/>
              </w:rPr>
              <w:lastRenderedPageBreak/>
              <w:t>71200 Intl Consultants</w:t>
            </w:r>
          </w:p>
        </w:tc>
        <w:tc>
          <w:tcPr>
            <w:tcW w:w="410" w:type="pct"/>
            <w:tcBorders>
              <w:top w:val="single" w:sz="4" w:space="0" w:color="auto"/>
              <w:bottom w:val="single" w:sz="4" w:space="0" w:color="auto"/>
            </w:tcBorders>
          </w:tcPr>
          <w:p w14:paraId="5933FD39" w14:textId="36B9028C" w:rsidR="0025716E" w:rsidRDefault="00FB1DB1" w:rsidP="0025716E">
            <w:pPr>
              <w:spacing w:after="0"/>
              <w:jc w:val="right"/>
              <w:rPr>
                <w:rFonts w:cs="Arial"/>
                <w:color w:val="000000"/>
                <w:sz w:val="16"/>
                <w:szCs w:val="16"/>
              </w:rPr>
            </w:pPr>
            <w:r>
              <w:rPr>
                <w:rFonts w:cs="Arial"/>
                <w:color w:val="000000"/>
                <w:sz w:val="16"/>
                <w:szCs w:val="16"/>
              </w:rPr>
              <w:t>20</w:t>
            </w:r>
            <w:r w:rsidR="0025716E">
              <w:rPr>
                <w:rFonts w:cs="Arial"/>
                <w:color w:val="000000"/>
                <w:sz w:val="16"/>
                <w:szCs w:val="16"/>
              </w:rPr>
              <w:t>,000</w:t>
            </w:r>
          </w:p>
        </w:tc>
      </w:tr>
      <w:tr w:rsidR="0025716E" w:rsidRPr="00F8128A" w14:paraId="212E1EDD" w14:textId="77777777" w:rsidTr="00721CF0">
        <w:trPr>
          <w:trHeight w:val="248"/>
        </w:trPr>
        <w:tc>
          <w:tcPr>
            <w:tcW w:w="1029" w:type="pct"/>
            <w:vMerge/>
            <w:shd w:val="clear" w:color="auto" w:fill="auto"/>
          </w:tcPr>
          <w:p w14:paraId="4E2B9C17" w14:textId="77777777" w:rsidR="0025716E" w:rsidRPr="00F8128A" w:rsidRDefault="0025716E" w:rsidP="0025716E">
            <w:pPr>
              <w:jc w:val="left"/>
            </w:pPr>
          </w:p>
        </w:tc>
        <w:tc>
          <w:tcPr>
            <w:tcW w:w="1070" w:type="pct"/>
            <w:vMerge/>
          </w:tcPr>
          <w:p w14:paraId="7A0FFDD0" w14:textId="77777777" w:rsidR="0025716E" w:rsidRPr="00BF034A" w:rsidRDefault="0025716E" w:rsidP="0025716E">
            <w:pPr>
              <w:spacing w:after="0"/>
              <w:contextualSpacing/>
              <w:jc w:val="left"/>
              <w:rPr>
                <w:sz w:val="16"/>
                <w:szCs w:val="16"/>
              </w:rPr>
            </w:pPr>
          </w:p>
        </w:tc>
        <w:tc>
          <w:tcPr>
            <w:tcW w:w="300" w:type="pct"/>
            <w:vMerge/>
          </w:tcPr>
          <w:p w14:paraId="5288FE23" w14:textId="77777777" w:rsidR="0025716E" w:rsidRPr="00F8128A" w:rsidRDefault="0025716E" w:rsidP="0025716E">
            <w:pPr>
              <w:spacing w:after="0"/>
              <w:jc w:val="left"/>
              <w:rPr>
                <w:sz w:val="18"/>
                <w:szCs w:val="18"/>
              </w:rPr>
            </w:pPr>
          </w:p>
        </w:tc>
        <w:tc>
          <w:tcPr>
            <w:tcW w:w="300" w:type="pct"/>
            <w:vMerge/>
          </w:tcPr>
          <w:p w14:paraId="6C8A5C01" w14:textId="77777777" w:rsidR="0025716E" w:rsidRPr="00F8128A" w:rsidRDefault="0025716E" w:rsidP="0025716E">
            <w:pPr>
              <w:spacing w:after="0"/>
              <w:jc w:val="left"/>
              <w:rPr>
                <w:sz w:val="18"/>
                <w:szCs w:val="18"/>
              </w:rPr>
            </w:pPr>
          </w:p>
        </w:tc>
        <w:tc>
          <w:tcPr>
            <w:tcW w:w="333" w:type="pct"/>
            <w:gridSpan w:val="2"/>
            <w:vMerge/>
          </w:tcPr>
          <w:p w14:paraId="12F883A8" w14:textId="77777777" w:rsidR="0025716E" w:rsidRPr="00F8128A" w:rsidRDefault="0025716E" w:rsidP="0025716E">
            <w:pPr>
              <w:spacing w:after="0"/>
              <w:jc w:val="left"/>
              <w:rPr>
                <w:sz w:val="18"/>
                <w:szCs w:val="18"/>
              </w:rPr>
            </w:pPr>
          </w:p>
        </w:tc>
        <w:tc>
          <w:tcPr>
            <w:tcW w:w="497" w:type="pct"/>
            <w:gridSpan w:val="3"/>
            <w:vMerge/>
          </w:tcPr>
          <w:p w14:paraId="62DF9015" w14:textId="77777777" w:rsidR="0025716E" w:rsidRPr="001134C7" w:rsidRDefault="0025716E" w:rsidP="0025716E">
            <w:pPr>
              <w:spacing w:after="0"/>
              <w:jc w:val="left"/>
              <w:rPr>
                <w:rFonts w:cs="Arial"/>
                <w:color w:val="000000"/>
                <w:sz w:val="16"/>
                <w:szCs w:val="16"/>
              </w:rPr>
            </w:pPr>
          </w:p>
        </w:tc>
        <w:tc>
          <w:tcPr>
            <w:tcW w:w="363" w:type="pct"/>
            <w:gridSpan w:val="3"/>
            <w:vMerge/>
          </w:tcPr>
          <w:p w14:paraId="35A75D7B" w14:textId="77777777" w:rsidR="0025716E" w:rsidRPr="001134C7" w:rsidRDefault="0025716E" w:rsidP="0025716E">
            <w:pPr>
              <w:spacing w:after="0"/>
              <w:jc w:val="left"/>
              <w:rPr>
                <w:rFonts w:cs="Arial"/>
                <w:color w:val="000000"/>
                <w:sz w:val="16"/>
                <w:szCs w:val="16"/>
              </w:rPr>
            </w:pPr>
          </w:p>
        </w:tc>
        <w:tc>
          <w:tcPr>
            <w:tcW w:w="698" w:type="pct"/>
            <w:tcBorders>
              <w:top w:val="single" w:sz="4" w:space="0" w:color="auto"/>
              <w:bottom w:val="single" w:sz="4" w:space="0" w:color="auto"/>
            </w:tcBorders>
          </w:tcPr>
          <w:p w14:paraId="70BA0814" w14:textId="77777777" w:rsidR="0025716E" w:rsidRDefault="0025716E" w:rsidP="0025716E">
            <w:pPr>
              <w:spacing w:after="0"/>
              <w:jc w:val="left"/>
              <w:rPr>
                <w:rFonts w:cs="Arial"/>
                <w:color w:val="000000"/>
                <w:sz w:val="16"/>
                <w:szCs w:val="16"/>
              </w:rPr>
            </w:pPr>
            <w:r>
              <w:rPr>
                <w:sz w:val="16"/>
                <w:szCs w:val="16"/>
              </w:rPr>
              <w:t>71600 Travel</w:t>
            </w:r>
          </w:p>
        </w:tc>
        <w:tc>
          <w:tcPr>
            <w:tcW w:w="410" w:type="pct"/>
            <w:tcBorders>
              <w:top w:val="single" w:sz="4" w:space="0" w:color="auto"/>
              <w:bottom w:val="single" w:sz="4" w:space="0" w:color="auto"/>
            </w:tcBorders>
          </w:tcPr>
          <w:p w14:paraId="2BD4E3A6" w14:textId="72A374EC" w:rsidR="0025716E" w:rsidRDefault="00FB1DB1" w:rsidP="0025716E">
            <w:pPr>
              <w:spacing w:after="0"/>
              <w:jc w:val="right"/>
              <w:rPr>
                <w:rFonts w:cs="Arial"/>
                <w:color w:val="000000"/>
                <w:sz w:val="16"/>
                <w:szCs w:val="16"/>
              </w:rPr>
            </w:pPr>
            <w:r>
              <w:rPr>
                <w:rFonts w:cs="Arial"/>
                <w:color w:val="000000"/>
                <w:sz w:val="16"/>
                <w:szCs w:val="16"/>
              </w:rPr>
              <w:t>8</w:t>
            </w:r>
            <w:r w:rsidR="0025716E">
              <w:rPr>
                <w:rFonts w:cs="Arial"/>
                <w:color w:val="000000"/>
                <w:sz w:val="16"/>
                <w:szCs w:val="16"/>
              </w:rPr>
              <w:t>,000</w:t>
            </w:r>
          </w:p>
        </w:tc>
      </w:tr>
      <w:tr w:rsidR="0025716E" w:rsidRPr="00F8128A" w14:paraId="24A99426" w14:textId="77777777" w:rsidTr="0033111C">
        <w:trPr>
          <w:trHeight w:val="700"/>
        </w:trPr>
        <w:tc>
          <w:tcPr>
            <w:tcW w:w="1029" w:type="pct"/>
            <w:vMerge/>
            <w:shd w:val="clear" w:color="auto" w:fill="auto"/>
          </w:tcPr>
          <w:p w14:paraId="0162C9AC" w14:textId="77777777" w:rsidR="0025716E" w:rsidRPr="00F8128A" w:rsidRDefault="0025716E" w:rsidP="0025716E">
            <w:pPr>
              <w:jc w:val="left"/>
            </w:pPr>
          </w:p>
        </w:tc>
        <w:tc>
          <w:tcPr>
            <w:tcW w:w="1070" w:type="pct"/>
            <w:vMerge/>
          </w:tcPr>
          <w:p w14:paraId="45DF869A" w14:textId="77777777" w:rsidR="0025716E" w:rsidRPr="00331BAF" w:rsidRDefault="0025716E" w:rsidP="0025716E">
            <w:pPr>
              <w:spacing w:after="0"/>
              <w:contextualSpacing/>
              <w:jc w:val="left"/>
              <w:rPr>
                <w:sz w:val="16"/>
                <w:szCs w:val="16"/>
              </w:rPr>
            </w:pPr>
          </w:p>
        </w:tc>
        <w:tc>
          <w:tcPr>
            <w:tcW w:w="300" w:type="pct"/>
            <w:vMerge/>
          </w:tcPr>
          <w:p w14:paraId="2B3BA7DA" w14:textId="77777777" w:rsidR="0025716E" w:rsidRPr="00F8128A" w:rsidRDefault="0025716E" w:rsidP="0025716E">
            <w:pPr>
              <w:spacing w:after="0"/>
              <w:jc w:val="left"/>
              <w:rPr>
                <w:sz w:val="18"/>
                <w:szCs w:val="18"/>
              </w:rPr>
            </w:pPr>
          </w:p>
        </w:tc>
        <w:tc>
          <w:tcPr>
            <w:tcW w:w="300" w:type="pct"/>
            <w:vMerge/>
          </w:tcPr>
          <w:p w14:paraId="2AA31656" w14:textId="77777777" w:rsidR="0025716E" w:rsidRPr="00F8128A" w:rsidRDefault="0025716E" w:rsidP="0025716E">
            <w:pPr>
              <w:spacing w:after="0"/>
              <w:jc w:val="left"/>
              <w:rPr>
                <w:sz w:val="18"/>
                <w:szCs w:val="18"/>
              </w:rPr>
            </w:pPr>
          </w:p>
        </w:tc>
        <w:tc>
          <w:tcPr>
            <w:tcW w:w="333" w:type="pct"/>
            <w:gridSpan w:val="2"/>
            <w:vMerge/>
          </w:tcPr>
          <w:p w14:paraId="4D9CA74D" w14:textId="77777777" w:rsidR="0025716E" w:rsidRPr="00F8128A" w:rsidRDefault="0025716E" w:rsidP="0025716E">
            <w:pPr>
              <w:spacing w:after="0"/>
              <w:jc w:val="left"/>
              <w:rPr>
                <w:sz w:val="18"/>
                <w:szCs w:val="18"/>
              </w:rPr>
            </w:pPr>
          </w:p>
        </w:tc>
        <w:tc>
          <w:tcPr>
            <w:tcW w:w="497" w:type="pct"/>
            <w:gridSpan w:val="3"/>
            <w:vMerge/>
          </w:tcPr>
          <w:p w14:paraId="0DCB0872" w14:textId="77777777" w:rsidR="0025716E" w:rsidRPr="00F8128A" w:rsidRDefault="0025716E" w:rsidP="0025716E">
            <w:pPr>
              <w:spacing w:after="0"/>
              <w:jc w:val="left"/>
              <w:rPr>
                <w:sz w:val="18"/>
                <w:szCs w:val="18"/>
              </w:rPr>
            </w:pPr>
          </w:p>
        </w:tc>
        <w:tc>
          <w:tcPr>
            <w:tcW w:w="363" w:type="pct"/>
            <w:gridSpan w:val="3"/>
            <w:vMerge/>
          </w:tcPr>
          <w:p w14:paraId="410FBE3A" w14:textId="77777777" w:rsidR="0025716E" w:rsidRPr="00F8128A" w:rsidRDefault="0025716E" w:rsidP="0025716E">
            <w:pPr>
              <w:spacing w:after="0"/>
              <w:jc w:val="left"/>
              <w:rPr>
                <w:sz w:val="18"/>
                <w:szCs w:val="18"/>
              </w:rPr>
            </w:pPr>
          </w:p>
        </w:tc>
        <w:tc>
          <w:tcPr>
            <w:tcW w:w="698" w:type="pct"/>
            <w:tcBorders>
              <w:top w:val="single" w:sz="4" w:space="0" w:color="auto"/>
            </w:tcBorders>
          </w:tcPr>
          <w:p w14:paraId="1401957C" w14:textId="52D4C04C" w:rsidR="0025716E" w:rsidRDefault="0025716E" w:rsidP="0025716E">
            <w:pPr>
              <w:spacing w:after="0"/>
              <w:jc w:val="left"/>
              <w:rPr>
                <w:rFonts w:cs="Arial"/>
                <w:color w:val="000000"/>
                <w:sz w:val="16"/>
                <w:szCs w:val="16"/>
              </w:rPr>
            </w:pPr>
            <w:r>
              <w:rPr>
                <w:sz w:val="16"/>
                <w:szCs w:val="16"/>
              </w:rPr>
              <w:t>75700 Training</w:t>
            </w:r>
          </w:p>
        </w:tc>
        <w:tc>
          <w:tcPr>
            <w:tcW w:w="410" w:type="pct"/>
            <w:tcBorders>
              <w:top w:val="single" w:sz="4" w:space="0" w:color="auto"/>
            </w:tcBorders>
          </w:tcPr>
          <w:p w14:paraId="1BD0646E" w14:textId="03C96731" w:rsidR="0025716E" w:rsidRDefault="00FB1DB1" w:rsidP="0025716E">
            <w:pPr>
              <w:spacing w:after="0"/>
              <w:jc w:val="right"/>
              <w:rPr>
                <w:rFonts w:cs="Arial"/>
                <w:color w:val="000000"/>
                <w:sz w:val="16"/>
                <w:szCs w:val="16"/>
              </w:rPr>
            </w:pPr>
            <w:r>
              <w:rPr>
                <w:rFonts w:cs="Arial"/>
                <w:color w:val="000000"/>
                <w:sz w:val="16"/>
                <w:szCs w:val="16"/>
              </w:rPr>
              <w:t>2</w:t>
            </w:r>
            <w:r w:rsidR="0025716E">
              <w:rPr>
                <w:rFonts w:cs="Arial"/>
                <w:color w:val="000000"/>
                <w:sz w:val="16"/>
                <w:szCs w:val="16"/>
              </w:rPr>
              <w:t>,000</w:t>
            </w:r>
          </w:p>
        </w:tc>
      </w:tr>
      <w:tr w:rsidR="0025716E" w:rsidRPr="00F8128A" w14:paraId="24BC6498" w14:textId="77777777" w:rsidTr="00721CF0">
        <w:trPr>
          <w:trHeight w:val="248"/>
        </w:trPr>
        <w:tc>
          <w:tcPr>
            <w:tcW w:w="1029" w:type="pct"/>
            <w:vMerge/>
            <w:shd w:val="clear" w:color="auto" w:fill="auto"/>
          </w:tcPr>
          <w:p w14:paraId="66EC07E9" w14:textId="77777777" w:rsidR="0025716E" w:rsidRPr="00F8128A" w:rsidRDefault="0025716E" w:rsidP="0025716E">
            <w:pPr>
              <w:jc w:val="left"/>
            </w:pPr>
          </w:p>
        </w:tc>
        <w:tc>
          <w:tcPr>
            <w:tcW w:w="3561" w:type="pct"/>
            <w:gridSpan w:val="12"/>
            <w:tcBorders>
              <w:bottom w:val="single" w:sz="4" w:space="0" w:color="auto"/>
            </w:tcBorders>
            <w:shd w:val="clear" w:color="auto" w:fill="D0CECE" w:themeFill="background2" w:themeFillShade="E6"/>
          </w:tcPr>
          <w:p w14:paraId="07F87674" w14:textId="788EDEC3" w:rsidR="0025716E" w:rsidRDefault="0025716E" w:rsidP="0025716E">
            <w:pPr>
              <w:spacing w:after="0"/>
              <w:jc w:val="left"/>
              <w:rPr>
                <w:rFonts w:cs="Arial"/>
                <w:color w:val="000000"/>
                <w:sz w:val="16"/>
                <w:szCs w:val="16"/>
              </w:rPr>
            </w:pPr>
            <w:r w:rsidRPr="00F8128A">
              <w:rPr>
                <w:b/>
                <w:i/>
                <w:iCs/>
                <w:sz w:val="16"/>
                <w:szCs w:val="16"/>
              </w:rPr>
              <w:t>Subtotal</w:t>
            </w:r>
            <w:r>
              <w:rPr>
                <w:b/>
                <w:i/>
                <w:iCs/>
                <w:sz w:val="16"/>
                <w:szCs w:val="16"/>
              </w:rPr>
              <w:t xml:space="preserve"> Activity Result 1.5</w:t>
            </w:r>
          </w:p>
        </w:tc>
        <w:tc>
          <w:tcPr>
            <w:tcW w:w="410" w:type="pct"/>
            <w:tcBorders>
              <w:top w:val="single" w:sz="4" w:space="0" w:color="auto"/>
              <w:bottom w:val="single" w:sz="4" w:space="0" w:color="auto"/>
            </w:tcBorders>
            <w:shd w:val="clear" w:color="auto" w:fill="D0CECE" w:themeFill="background2" w:themeFillShade="E6"/>
          </w:tcPr>
          <w:p w14:paraId="61E4E1EE" w14:textId="6088742D" w:rsidR="0025716E" w:rsidRPr="007A2461" w:rsidRDefault="00FB1DB1" w:rsidP="0025716E">
            <w:pPr>
              <w:spacing w:after="0"/>
              <w:jc w:val="right"/>
              <w:rPr>
                <w:rFonts w:cs="Arial"/>
                <w:b/>
                <w:i/>
                <w:color w:val="000000"/>
                <w:sz w:val="16"/>
                <w:szCs w:val="16"/>
              </w:rPr>
            </w:pPr>
            <w:r>
              <w:rPr>
                <w:rFonts w:cs="Arial"/>
                <w:b/>
                <w:i/>
                <w:color w:val="000000"/>
                <w:sz w:val="16"/>
                <w:szCs w:val="16"/>
              </w:rPr>
              <w:t>3</w:t>
            </w:r>
            <w:r w:rsidR="0025716E">
              <w:rPr>
                <w:rFonts w:cs="Arial"/>
                <w:b/>
                <w:i/>
                <w:color w:val="000000"/>
                <w:sz w:val="16"/>
                <w:szCs w:val="16"/>
              </w:rPr>
              <w:t>0</w:t>
            </w:r>
            <w:r w:rsidR="0025716E" w:rsidRPr="007A2461">
              <w:rPr>
                <w:rFonts w:cs="Arial"/>
                <w:b/>
                <w:i/>
                <w:color w:val="000000"/>
                <w:sz w:val="16"/>
                <w:szCs w:val="16"/>
              </w:rPr>
              <w:t>,000</w:t>
            </w:r>
          </w:p>
        </w:tc>
      </w:tr>
      <w:tr w:rsidR="00C66AC3" w:rsidRPr="00F8128A" w14:paraId="0E781D3D" w14:textId="77777777" w:rsidTr="00C66AC3">
        <w:trPr>
          <w:trHeight w:val="248"/>
        </w:trPr>
        <w:tc>
          <w:tcPr>
            <w:tcW w:w="4590" w:type="pct"/>
            <w:gridSpan w:val="13"/>
            <w:shd w:val="clear" w:color="auto" w:fill="D9D9D9" w:themeFill="background1" w:themeFillShade="D9"/>
          </w:tcPr>
          <w:p w14:paraId="7BCA5B63" w14:textId="7B7FF319" w:rsidR="00C66AC3" w:rsidRPr="00F8128A" w:rsidRDefault="00C66AC3" w:rsidP="0025716E">
            <w:pPr>
              <w:spacing w:after="0"/>
              <w:jc w:val="left"/>
              <w:rPr>
                <w:b/>
                <w:i/>
                <w:iCs/>
                <w:sz w:val="16"/>
                <w:szCs w:val="16"/>
              </w:rPr>
            </w:pPr>
            <w:r>
              <w:rPr>
                <w:b/>
                <w:i/>
                <w:iCs/>
                <w:sz w:val="16"/>
                <w:szCs w:val="16"/>
              </w:rPr>
              <w:t>SUBTOTAL 1</w:t>
            </w:r>
          </w:p>
        </w:tc>
        <w:tc>
          <w:tcPr>
            <w:tcW w:w="410" w:type="pct"/>
            <w:tcBorders>
              <w:top w:val="single" w:sz="4" w:space="0" w:color="auto"/>
              <w:bottom w:val="single" w:sz="4" w:space="0" w:color="auto"/>
            </w:tcBorders>
            <w:shd w:val="clear" w:color="auto" w:fill="D9D9D9" w:themeFill="background1" w:themeFillShade="D9"/>
          </w:tcPr>
          <w:p w14:paraId="1D20CD7E" w14:textId="694BB7FB" w:rsidR="00C66AC3" w:rsidRDefault="0069545A" w:rsidP="0025716E">
            <w:pPr>
              <w:spacing w:after="0"/>
              <w:jc w:val="right"/>
              <w:rPr>
                <w:rFonts w:cs="Arial"/>
                <w:b/>
                <w:i/>
                <w:color w:val="000000"/>
                <w:sz w:val="16"/>
                <w:szCs w:val="16"/>
              </w:rPr>
            </w:pPr>
            <w:r>
              <w:rPr>
                <w:rFonts w:cs="Arial"/>
                <w:b/>
                <w:i/>
                <w:color w:val="000000"/>
                <w:sz w:val="16"/>
                <w:szCs w:val="16"/>
              </w:rPr>
              <w:t>59</w:t>
            </w:r>
            <w:r w:rsidR="009C46F6">
              <w:rPr>
                <w:rFonts w:cs="Arial"/>
                <w:b/>
                <w:i/>
                <w:color w:val="000000"/>
                <w:sz w:val="16"/>
                <w:szCs w:val="16"/>
              </w:rPr>
              <w:t>9</w:t>
            </w:r>
            <w:r w:rsidR="00C66AC3">
              <w:rPr>
                <w:rFonts w:cs="Arial"/>
                <w:b/>
                <w:i/>
                <w:color w:val="000000"/>
                <w:sz w:val="16"/>
                <w:szCs w:val="16"/>
              </w:rPr>
              <w:t>,615</w:t>
            </w:r>
          </w:p>
        </w:tc>
      </w:tr>
      <w:tr w:rsidR="0025716E" w:rsidRPr="00F8128A" w14:paraId="393898B4" w14:textId="77777777" w:rsidTr="00721CF0">
        <w:trPr>
          <w:trHeight w:val="314"/>
        </w:trPr>
        <w:tc>
          <w:tcPr>
            <w:tcW w:w="1029" w:type="pct"/>
            <w:vMerge w:val="restart"/>
            <w:shd w:val="clear" w:color="auto" w:fill="F7CAAC" w:themeFill="accent2" w:themeFillTint="66"/>
          </w:tcPr>
          <w:p w14:paraId="43140E39" w14:textId="77777777" w:rsidR="0025716E" w:rsidRPr="00F8128A" w:rsidRDefault="0025716E" w:rsidP="0025716E">
            <w:pPr>
              <w:spacing w:before="60"/>
              <w:jc w:val="left"/>
              <w:rPr>
                <w:rFonts w:cs="Arial"/>
                <w:b/>
                <w:iCs/>
                <w:sz w:val="18"/>
                <w:szCs w:val="16"/>
              </w:rPr>
            </w:pPr>
            <w:r w:rsidRPr="00F8128A">
              <w:rPr>
                <w:rFonts w:cs="Arial"/>
                <w:b/>
                <w:iCs/>
                <w:sz w:val="18"/>
                <w:szCs w:val="16"/>
              </w:rPr>
              <w:t xml:space="preserve">OUTPUT 1 </w:t>
            </w:r>
          </w:p>
        </w:tc>
        <w:tc>
          <w:tcPr>
            <w:tcW w:w="3561" w:type="pct"/>
            <w:gridSpan w:val="12"/>
            <w:shd w:val="clear" w:color="auto" w:fill="F7CAAC" w:themeFill="accent2" w:themeFillTint="66"/>
          </w:tcPr>
          <w:p w14:paraId="73728183" w14:textId="77777777" w:rsidR="0025716E" w:rsidRPr="00F8128A" w:rsidRDefault="0025716E" w:rsidP="0025716E">
            <w:pPr>
              <w:spacing w:before="60"/>
              <w:jc w:val="left"/>
              <w:rPr>
                <w:rFonts w:cs="Arial"/>
                <w:b/>
                <w:iCs/>
                <w:sz w:val="18"/>
                <w:szCs w:val="16"/>
              </w:rPr>
            </w:pPr>
            <w:r w:rsidRPr="00F8128A">
              <w:rPr>
                <w:rFonts w:cs="Arial"/>
                <w:b/>
                <w:iCs/>
                <w:sz w:val="18"/>
                <w:szCs w:val="16"/>
              </w:rPr>
              <w:t>QUALITY ASSURANCE</w:t>
            </w:r>
          </w:p>
        </w:tc>
        <w:tc>
          <w:tcPr>
            <w:tcW w:w="410" w:type="pct"/>
            <w:shd w:val="clear" w:color="auto" w:fill="F7CAAC" w:themeFill="accent2" w:themeFillTint="66"/>
          </w:tcPr>
          <w:p w14:paraId="0ADF7282" w14:textId="25D8D869" w:rsidR="0025716E" w:rsidRPr="00F8128A" w:rsidRDefault="0018019E" w:rsidP="0025716E">
            <w:pPr>
              <w:jc w:val="right"/>
              <w:rPr>
                <w:sz w:val="16"/>
                <w:szCs w:val="16"/>
              </w:rPr>
            </w:pPr>
            <w:r>
              <w:rPr>
                <w:sz w:val="16"/>
                <w:szCs w:val="16"/>
              </w:rPr>
              <w:t>5</w:t>
            </w:r>
            <w:r w:rsidR="00BE5530">
              <w:rPr>
                <w:sz w:val="16"/>
                <w:szCs w:val="16"/>
              </w:rPr>
              <w:t>,000</w:t>
            </w:r>
          </w:p>
        </w:tc>
      </w:tr>
      <w:tr w:rsidR="0025716E" w:rsidRPr="00F8128A" w14:paraId="6D7965A6" w14:textId="77777777" w:rsidTr="00721CF0">
        <w:trPr>
          <w:trHeight w:val="314"/>
        </w:trPr>
        <w:tc>
          <w:tcPr>
            <w:tcW w:w="1029" w:type="pct"/>
            <w:vMerge/>
            <w:shd w:val="clear" w:color="auto" w:fill="F7CAAC" w:themeFill="accent2" w:themeFillTint="66"/>
          </w:tcPr>
          <w:p w14:paraId="4B470310" w14:textId="77777777" w:rsidR="0025716E" w:rsidRPr="00F8128A" w:rsidRDefault="0025716E" w:rsidP="0025716E">
            <w:pPr>
              <w:spacing w:before="60"/>
              <w:jc w:val="left"/>
              <w:rPr>
                <w:rFonts w:cs="Arial"/>
                <w:b/>
                <w:iCs/>
                <w:sz w:val="18"/>
                <w:szCs w:val="16"/>
              </w:rPr>
            </w:pPr>
          </w:p>
        </w:tc>
        <w:tc>
          <w:tcPr>
            <w:tcW w:w="3561" w:type="pct"/>
            <w:gridSpan w:val="12"/>
            <w:shd w:val="clear" w:color="auto" w:fill="F7CAAC" w:themeFill="accent2" w:themeFillTint="66"/>
          </w:tcPr>
          <w:p w14:paraId="7E4D5633" w14:textId="77777777" w:rsidR="0025716E" w:rsidRPr="00F8128A" w:rsidRDefault="0025716E" w:rsidP="0025716E">
            <w:pPr>
              <w:spacing w:before="60"/>
              <w:jc w:val="left"/>
              <w:rPr>
                <w:rFonts w:cs="Arial"/>
                <w:b/>
                <w:iCs/>
                <w:sz w:val="18"/>
                <w:szCs w:val="16"/>
              </w:rPr>
            </w:pPr>
            <w:r w:rsidRPr="00F8128A">
              <w:rPr>
                <w:rFonts w:cs="Arial"/>
                <w:b/>
                <w:iCs/>
                <w:sz w:val="18"/>
                <w:szCs w:val="16"/>
              </w:rPr>
              <w:t>MONITORING</w:t>
            </w:r>
          </w:p>
        </w:tc>
        <w:tc>
          <w:tcPr>
            <w:tcW w:w="410" w:type="pct"/>
            <w:shd w:val="clear" w:color="auto" w:fill="F7CAAC" w:themeFill="accent2" w:themeFillTint="66"/>
          </w:tcPr>
          <w:p w14:paraId="77F0D71D" w14:textId="56B0D3F3" w:rsidR="0025716E" w:rsidRPr="00F8128A" w:rsidRDefault="00821ACA" w:rsidP="0025716E">
            <w:pPr>
              <w:jc w:val="right"/>
              <w:rPr>
                <w:sz w:val="16"/>
                <w:szCs w:val="16"/>
              </w:rPr>
            </w:pPr>
            <w:r>
              <w:rPr>
                <w:sz w:val="16"/>
                <w:szCs w:val="16"/>
              </w:rPr>
              <w:t>5</w:t>
            </w:r>
            <w:r w:rsidR="00BE5530">
              <w:rPr>
                <w:sz w:val="16"/>
                <w:szCs w:val="16"/>
              </w:rPr>
              <w:t>,000</w:t>
            </w:r>
          </w:p>
        </w:tc>
      </w:tr>
      <w:tr w:rsidR="0025716E" w:rsidRPr="00F8128A" w14:paraId="7FA167B8" w14:textId="77777777" w:rsidTr="00721CF0">
        <w:trPr>
          <w:trHeight w:val="314"/>
        </w:trPr>
        <w:tc>
          <w:tcPr>
            <w:tcW w:w="1029" w:type="pct"/>
            <w:vMerge/>
            <w:shd w:val="clear" w:color="auto" w:fill="F7CAAC" w:themeFill="accent2" w:themeFillTint="66"/>
          </w:tcPr>
          <w:p w14:paraId="653D83B8" w14:textId="77777777" w:rsidR="0025716E" w:rsidRPr="00F8128A" w:rsidRDefault="0025716E" w:rsidP="0025716E">
            <w:pPr>
              <w:spacing w:before="60"/>
              <w:jc w:val="left"/>
              <w:rPr>
                <w:rFonts w:cs="Arial"/>
                <w:b/>
                <w:iCs/>
                <w:sz w:val="18"/>
                <w:szCs w:val="16"/>
              </w:rPr>
            </w:pPr>
          </w:p>
        </w:tc>
        <w:tc>
          <w:tcPr>
            <w:tcW w:w="3561" w:type="pct"/>
            <w:gridSpan w:val="12"/>
            <w:shd w:val="clear" w:color="auto" w:fill="F7CAAC" w:themeFill="accent2" w:themeFillTint="66"/>
          </w:tcPr>
          <w:p w14:paraId="03F311C6" w14:textId="77777777" w:rsidR="0025716E" w:rsidRPr="00F8128A" w:rsidRDefault="0025716E" w:rsidP="0025716E">
            <w:pPr>
              <w:spacing w:before="60"/>
              <w:jc w:val="left"/>
              <w:rPr>
                <w:rFonts w:cs="Arial"/>
                <w:b/>
                <w:iCs/>
                <w:sz w:val="18"/>
                <w:szCs w:val="16"/>
              </w:rPr>
            </w:pPr>
            <w:r w:rsidRPr="00F8128A">
              <w:rPr>
                <w:rFonts w:cs="Arial"/>
                <w:b/>
                <w:iCs/>
                <w:sz w:val="18"/>
                <w:szCs w:val="16"/>
              </w:rPr>
              <w:t>COMMUNICATION</w:t>
            </w:r>
          </w:p>
        </w:tc>
        <w:tc>
          <w:tcPr>
            <w:tcW w:w="410" w:type="pct"/>
            <w:shd w:val="clear" w:color="auto" w:fill="F7CAAC" w:themeFill="accent2" w:themeFillTint="66"/>
          </w:tcPr>
          <w:p w14:paraId="1EFD89EF" w14:textId="52DDF385" w:rsidR="0025716E" w:rsidRPr="00F8128A" w:rsidRDefault="0018019E" w:rsidP="0025716E">
            <w:pPr>
              <w:jc w:val="right"/>
              <w:rPr>
                <w:sz w:val="16"/>
                <w:szCs w:val="16"/>
              </w:rPr>
            </w:pPr>
            <w:r>
              <w:rPr>
                <w:sz w:val="16"/>
                <w:szCs w:val="16"/>
              </w:rPr>
              <w:t>5</w:t>
            </w:r>
            <w:r w:rsidR="00BE5530">
              <w:rPr>
                <w:sz w:val="16"/>
                <w:szCs w:val="16"/>
              </w:rPr>
              <w:t>,000</w:t>
            </w:r>
          </w:p>
        </w:tc>
      </w:tr>
      <w:tr w:rsidR="0025716E" w:rsidRPr="00F8128A" w14:paraId="42B7913F" w14:textId="77777777" w:rsidTr="00721CF0">
        <w:trPr>
          <w:trHeight w:val="314"/>
        </w:trPr>
        <w:tc>
          <w:tcPr>
            <w:tcW w:w="1029" w:type="pct"/>
            <w:vMerge/>
            <w:shd w:val="clear" w:color="auto" w:fill="F7CAAC" w:themeFill="accent2" w:themeFillTint="66"/>
          </w:tcPr>
          <w:p w14:paraId="6E14EC23" w14:textId="77777777" w:rsidR="0025716E" w:rsidRPr="00F8128A" w:rsidRDefault="0025716E" w:rsidP="0025716E">
            <w:pPr>
              <w:spacing w:before="60"/>
              <w:jc w:val="left"/>
              <w:rPr>
                <w:rFonts w:cs="Arial"/>
                <w:b/>
                <w:iCs/>
                <w:sz w:val="16"/>
                <w:szCs w:val="16"/>
              </w:rPr>
            </w:pPr>
          </w:p>
        </w:tc>
        <w:tc>
          <w:tcPr>
            <w:tcW w:w="3561" w:type="pct"/>
            <w:gridSpan w:val="12"/>
            <w:shd w:val="clear" w:color="auto" w:fill="F7CAAC" w:themeFill="accent2" w:themeFillTint="66"/>
          </w:tcPr>
          <w:p w14:paraId="33B3E2F1" w14:textId="77777777" w:rsidR="0025716E" w:rsidRPr="00F8128A" w:rsidRDefault="0025716E" w:rsidP="0025716E">
            <w:pPr>
              <w:spacing w:before="60"/>
              <w:jc w:val="left"/>
              <w:rPr>
                <w:rFonts w:cs="Arial"/>
                <w:b/>
                <w:iCs/>
                <w:sz w:val="16"/>
                <w:szCs w:val="16"/>
              </w:rPr>
            </w:pPr>
            <w:r w:rsidRPr="00F8128A">
              <w:rPr>
                <w:rFonts w:cs="Arial"/>
                <w:b/>
                <w:iCs/>
                <w:sz w:val="16"/>
                <w:szCs w:val="16"/>
              </w:rPr>
              <w:t>SUBTOTAL</w:t>
            </w:r>
          </w:p>
        </w:tc>
        <w:tc>
          <w:tcPr>
            <w:tcW w:w="410" w:type="pct"/>
            <w:shd w:val="clear" w:color="auto" w:fill="F7CAAC" w:themeFill="accent2" w:themeFillTint="66"/>
          </w:tcPr>
          <w:p w14:paraId="17160481" w14:textId="71765F20" w:rsidR="0025716E" w:rsidRPr="00F8128A" w:rsidRDefault="00821ACA" w:rsidP="0025716E">
            <w:pPr>
              <w:jc w:val="right"/>
              <w:rPr>
                <w:sz w:val="16"/>
                <w:szCs w:val="16"/>
              </w:rPr>
            </w:pPr>
            <w:r>
              <w:rPr>
                <w:sz w:val="16"/>
                <w:szCs w:val="16"/>
              </w:rPr>
              <w:t>15</w:t>
            </w:r>
            <w:r w:rsidR="0067156A">
              <w:rPr>
                <w:sz w:val="16"/>
                <w:szCs w:val="16"/>
              </w:rPr>
              <w:t>,000</w:t>
            </w:r>
          </w:p>
        </w:tc>
      </w:tr>
      <w:tr w:rsidR="0025716E" w:rsidRPr="00F8128A" w14:paraId="2D305D4E" w14:textId="77777777" w:rsidTr="00BC3684">
        <w:trPr>
          <w:trHeight w:val="314"/>
        </w:trPr>
        <w:tc>
          <w:tcPr>
            <w:tcW w:w="4590" w:type="pct"/>
            <w:gridSpan w:val="13"/>
            <w:shd w:val="clear" w:color="auto" w:fill="F7CAAC" w:themeFill="accent2" w:themeFillTint="66"/>
          </w:tcPr>
          <w:p w14:paraId="3AFDBBA4" w14:textId="73790104" w:rsidR="0025716E" w:rsidRPr="007A2461" w:rsidRDefault="0025716E" w:rsidP="0025716E">
            <w:pPr>
              <w:spacing w:before="60"/>
              <w:jc w:val="left"/>
              <w:rPr>
                <w:rFonts w:cs="Arial"/>
                <w:b/>
                <w:i/>
                <w:iCs/>
                <w:sz w:val="16"/>
                <w:szCs w:val="16"/>
              </w:rPr>
            </w:pPr>
            <w:r w:rsidRPr="007A2461">
              <w:rPr>
                <w:rFonts w:cs="Arial"/>
                <w:b/>
                <w:i/>
                <w:iCs/>
                <w:sz w:val="16"/>
                <w:szCs w:val="16"/>
              </w:rPr>
              <w:t>TOTAL OUTPUT 1</w:t>
            </w:r>
          </w:p>
        </w:tc>
        <w:tc>
          <w:tcPr>
            <w:tcW w:w="410" w:type="pct"/>
            <w:shd w:val="clear" w:color="auto" w:fill="F7CAAC" w:themeFill="accent2" w:themeFillTint="66"/>
          </w:tcPr>
          <w:p w14:paraId="33144F3B" w14:textId="21C11696" w:rsidR="0025716E" w:rsidRPr="007A2461" w:rsidRDefault="00821ACA" w:rsidP="0025716E">
            <w:pPr>
              <w:jc w:val="right"/>
              <w:rPr>
                <w:b/>
                <w:i/>
                <w:sz w:val="16"/>
                <w:szCs w:val="16"/>
              </w:rPr>
            </w:pPr>
            <w:r>
              <w:rPr>
                <w:b/>
                <w:i/>
                <w:sz w:val="16"/>
                <w:szCs w:val="16"/>
              </w:rPr>
              <w:t>614</w:t>
            </w:r>
            <w:r w:rsidR="00C66AC3">
              <w:rPr>
                <w:b/>
                <w:i/>
                <w:sz w:val="16"/>
                <w:szCs w:val="16"/>
              </w:rPr>
              <w:t>,615</w:t>
            </w:r>
          </w:p>
        </w:tc>
      </w:tr>
      <w:tr w:rsidR="0025716E" w:rsidRPr="00F8128A" w14:paraId="24C709E0" w14:textId="77777777" w:rsidTr="00964CA2">
        <w:trPr>
          <w:trHeight w:val="245"/>
        </w:trPr>
        <w:tc>
          <w:tcPr>
            <w:tcW w:w="5000" w:type="pct"/>
            <w:gridSpan w:val="14"/>
          </w:tcPr>
          <w:p w14:paraId="174BE333" w14:textId="77777777" w:rsidR="0025716E" w:rsidRDefault="0025716E" w:rsidP="0025716E">
            <w:pPr>
              <w:jc w:val="left"/>
              <w:rPr>
                <w:b/>
                <w:szCs w:val="22"/>
              </w:rPr>
            </w:pPr>
            <w:r w:rsidRPr="00F8128A">
              <w:rPr>
                <w:b/>
                <w:szCs w:val="22"/>
              </w:rPr>
              <w:t>Output 2.</w:t>
            </w:r>
            <w:r>
              <w:rPr>
                <w:b/>
                <w:szCs w:val="22"/>
              </w:rPr>
              <w:t xml:space="preserve"> Regional</w:t>
            </w:r>
            <w:r w:rsidRPr="00203548">
              <w:rPr>
                <w:b/>
                <w:szCs w:val="22"/>
              </w:rPr>
              <w:t xml:space="preserve"> </w:t>
            </w:r>
            <w:r>
              <w:rPr>
                <w:b/>
                <w:szCs w:val="22"/>
              </w:rPr>
              <w:t>partnership</w:t>
            </w:r>
            <w:r w:rsidRPr="00203548">
              <w:rPr>
                <w:b/>
                <w:szCs w:val="22"/>
              </w:rPr>
              <w:t xml:space="preserve"> engagement </w:t>
            </w:r>
            <w:r>
              <w:rPr>
                <w:b/>
                <w:szCs w:val="22"/>
              </w:rPr>
              <w:t>and knowledge promotion</w:t>
            </w:r>
          </w:p>
          <w:p w14:paraId="5557CFAD" w14:textId="77777777" w:rsidR="0025716E" w:rsidRDefault="0025716E" w:rsidP="0025716E">
            <w:pPr>
              <w:jc w:val="left"/>
              <w:rPr>
                <w:sz w:val="16"/>
                <w:szCs w:val="16"/>
              </w:rPr>
            </w:pPr>
          </w:p>
        </w:tc>
      </w:tr>
      <w:tr w:rsidR="0025716E" w:rsidRPr="00F8128A" w14:paraId="600DE7C9" w14:textId="77777777" w:rsidTr="00721CF0">
        <w:trPr>
          <w:trHeight w:val="245"/>
        </w:trPr>
        <w:tc>
          <w:tcPr>
            <w:tcW w:w="1029" w:type="pct"/>
            <w:vMerge w:val="restart"/>
          </w:tcPr>
          <w:p w14:paraId="02D28AAE" w14:textId="77777777" w:rsidR="0025716E" w:rsidRPr="00127504" w:rsidRDefault="0025716E" w:rsidP="0025716E">
            <w:pPr>
              <w:rPr>
                <w:b/>
                <w:sz w:val="20"/>
                <w:szCs w:val="20"/>
              </w:rPr>
            </w:pPr>
            <w:r w:rsidRPr="00127504">
              <w:rPr>
                <w:b/>
                <w:sz w:val="20"/>
                <w:szCs w:val="20"/>
              </w:rPr>
              <w:t>Activity Result 2.1 High level engagement with CARICOM obtained on Building Back Better &amp; Resilience</w:t>
            </w:r>
          </w:p>
          <w:p w14:paraId="621EE071" w14:textId="77777777" w:rsidR="0025716E" w:rsidRPr="00605B29" w:rsidRDefault="0025716E" w:rsidP="0025716E">
            <w:pPr>
              <w:spacing w:before="60"/>
              <w:jc w:val="left"/>
              <w:rPr>
                <w:b/>
                <w:highlight w:val="yellow"/>
              </w:rPr>
            </w:pPr>
          </w:p>
          <w:p w14:paraId="559547D6" w14:textId="77777777" w:rsidR="0025716E" w:rsidRPr="00605B29" w:rsidRDefault="0025716E" w:rsidP="0025716E">
            <w:pPr>
              <w:jc w:val="left"/>
              <w:rPr>
                <w:i/>
                <w:sz w:val="20"/>
                <w:szCs w:val="20"/>
                <w:highlight w:val="yellow"/>
              </w:rPr>
            </w:pPr>
          </w:p>
          <w:p w14:paraId="5AF1C617" w14:textId="77777777" w:rsidR="0025716E" w:rsidRPr="00605B29" w:rsidRDefault="0025716E" w:rsidP="0025716E">
            <w:pPr>
              <w:jc w:val="left"/>
              <w:rPr>
                <w:b/>
                <w:sz w:val="20"/>
                <w:szCs w:val="20"/>
                <w:highlight w:val="yellow"/>
              </w:rPr>
            </w:pPr>
          </w:p>
        </w:tc>
        <w:tc>
          <w:tcPr>
            <w:tcW w:w="1070" w:type="pct"/>
            <w:vMerge w:val="restart"/>
          </w:tcPr>
          <w:p w14:paraId="08494909" w14:textId="77777777" w:rsidR="0025716E" w:rsidRDefault="0025716E" w:rsidP="0025716E">
            <w:pPr>
              <w:spacing w:before="40" w:after="0"/>
              <w:jc w:val="left"/>
              <w:rPr>
                <w:rFonts w:cs="Arial"/>
                <w:b/>
                <w:i/>
                <w:sz w:val="16"/>
                <w:szCs w:val="16"/>
              </w:rPr>
            </w:pPr>
            <w:r>
              <w:rPr>
                <w:rFonts w:cs="Arial"/>
                <w:b/>
                <w:i/>
                <w:sz w:val="16"/>
                <w:szCs w:val="16"/>
              </w:rPr>
              <w:t>2.1.1</w:t>
            </w:r>
            <w:r w:rsidRPr="00054F04">
              <w:rPr>
                <w:rFonts w:cs="Arial"/>
                <w:b/>
                <w:i/>
                <w:sz w:val="16"/>
                <w:szCs w:val="16"/>
              </w:rPr>
              <w:t xml:space="preserve"> </w:t>
            </w:r>
            <w:r>
              <w:rPr>
                <w:rFonts w:cs="Arial"/>
                <w:b/>
                <w:i/>
                <w:sz w:val="16"/>
                <w:szCs w:val="16"/>
              </w:rPr>
              <w:t>S</w:t>
            </w:r>
            <w:r w:rsidRPr="0063693B">
              <w:rPr>
                <w:rFonts w:cs="Arial"/>
                <w:b/>
                <w:i/>
                <w:sz w:val="16"/>
                <w:szCs w:val="16"/>
              </w:rPr>
              <w:t xml:space="preserve">upport the CARICOM Secretariat </w:t>
            </w:r>
            <w:r>
              <w:rPr>
                <w:rFonts w:cs="Arial"/>
                <w:b/>
                <w:i/>
                <w:sz w:val="16"/>
                <w:szCs w:val="16"/>
              </w:rPr>
              <w:t xml:space="preserve">to </w:t>
            </w:r>
            <w:r w:rsidRPr="0063693B">
              <w:rPr>
                <w:rFonts w:cs="Arial"/>
                <w:b/>
                <w:i/>
                <w:sz w:val="16"/>
                <w:szCs w:val="16"/>
              </w:rPr>
              <w:t>organize and convene</w:t>
            </w:r>
            <w:r>
              <w:rPr>
                <w:rFonts w:cs="Arial"/>
                <w:b/>
                <w:i/>
                <w:sz w:val="16"/>
                <w:szCs w:val="16"/>
              </w:rPr>
              <w:t xml:space="preserve"> a high-level Donor Conference for resource mobilization and long-term assistance </w:t>
            </w:r>
          </w:p>
          <w:p w14:paraId="7E83883A" w14:textId="77777777" w:rsidR="0025716E" w:rsidRPr="0063693B" w:rsidRDefault="0025716E" w:rsidP="0025716E">
            <w:pPr>
              <w:pStyle w:val="ListParagraph"/>
              <w:numPr>
                <w:ilvl w:val="0"/>
                <w:numId w:val="14"/>
              </w:numPr>
              <w:spacing w:before="40" w:after="0"/>
              <w:jc w:val="left"/>
              <w:rPr>
                <w:rFonts w:cs="Arial"/>
                <w:iCs/>
                <w:sz w:val="16"/>
                <w:szCs w:val="16"/>
              </w:rPr>
            </w:pPr>
            <w:r w:rsidRPr="0063693B">
              <w:rPr>
                <w:rFonts w:cs="Arial"/>
                <w:sz w:val="16"/>
                <w:szCs w:val="16"/>
              </w:rPr>
              <w:t>Hold a high-level Donor conference to support the Caribbean´s recove</w:t>
            </w:r>
            <w:r>
              <w:rPr>
                <w:rFonts w:cs="Arial"/>
                <w:sz w:val="16"/>
                <w:szCs w:val="16"/>
              </w:rPr>
              <w:t>ry and resilience building post h</w:t>
            </w:r>
            <w:r w:rsidRPr="0063693B">
              <w:rPr>
                <w:rFonts w:cs="Arial"/>
                <w:sz w:val="16"/>
                <w:szCs w:val="16"/>
              </w:rPr>
              <w:t xml:space="preserve">urricanes </w:t>
            </w:r>
          </w:p>
          <w:p w14:paraId="170E0E7C" w14:textId="77777777" w:rsidR="0025716E" w:rsidRPr="0063693B" w:rsidRDefault="0025716E" w:rsidP="0025716E">
            <w:pPr>
              <w:pStyle w:val="ListParagraph"/>
              <w:numPr>
                <w:ilvl w:val="0"/>
                <w:numId w:val="14"/>
              </w:numPr>
              <w:spacing w:before="40" w:after="0"/>
              <w:jc w:val="left"/>
              <w:rPr>
                <w:rFonts w:cs="Arial"/>
                <w:iCs/>
                <w:sz w:val="16"/>
                <w:szCs w:val="16"/>
              </w:rPr>
            </w:pPr>
            <w:r w:rsidRPr="0063693B">
              <w:rPr>
                <w:rFonts w:cs="Arial"/>
                <w:sz w:val="16"/>
                <w:szCs w:val="16"/>
              </w:rPr>
              <w:t>Maintain political dialogue at the strategic level with CARICOM Secretariat</w:t>
            </w:r>
          </w:p>
          <w:p w14:paraId="114E76CD" w14:textId="77777777" w:rsidR="0025716E" w:rsidRPr="00F8128A" w:rsidRDefault="0025716E" w:rsidP="0025716E">
            <w:pPr>
              <w:spacing w:before="40" w:after="0"/>
              <w:jc w:val="left"/>
              <w:rPr>
                <w:rFonts w:cs="Arial"/>
                <w:iCs/>
                <w:sz w:val="16"/>
                <w:szCs w:val="16"/>
              </w:rPr>
            </w:pPr>
          </w:p>
        </w:tc>
        <w:tc>
          <w:tcPr>
            <w:tcW w:w="300" w:type="pct"/>
            <w:vMerge w:val="restart"/>
          </w:tcPr>
          <w:p w14:paraId="0A306274" w14:textId="77777777" w:rsidR="0025716E" w:rsidRPr="00F8128A" w:rsidRDefault="0025716E" w:rsidP="0025716E">
            <w:pPr>
              <w:jc w:val="left"/>
              <w:rPr>
                <w:sz w:val="16"/>
                <w:szCs w:val="16"/>
              </w:rPr>
            </w:pPr>
          </w:p>
        </w:tc>
        <w:tc>
          <w:tcPr>
            <w:tcW w:w="300" w:type="pct"/>
            <w:vMerge w:val="restart"/>
          </w:tcPr>
          <w:p w14:paraId="7D3DB6A8" w14:textId="77777777" w:rsidR="0025716E" w:rsidRPr="00F8128A" w:rsidRDefault="0025716E" w:rsidP="0025716E">
            <w:pPr>
              <w:jc w:val="left"/>
              <w:rPr>
                <w:sz w:val="16"/>
                <w:szCs w:val="16"/>
              </w:rPr>
            </w:pPr>
          </w:p>
        </w:tc>
        <w:tc>
          <w:tcPr>
            <w:tcW w:w="333" w:type="pct"/>
            <w:gridSpan w:val="2"/>
            <w:vMerge w:val="restart"/>
          </w:tcPr>
          <w:p w14:paraId="439545EA" w14:textId="77777777" w:rsidR="0025716E" w:rsidRPr="00F8128A" w:rsidRDefault="0025716E" w:rsidP="0025716E">
            <w:pPr>
              <w:jc w:val="left"/>
              <w:rPr>
                <w:sz w:val="16"/>
                <w:szCs w:val="16"/>
              </w:rPr>
            </w:pPr>
          </w:p>
        </w:tc>
        <w:tc>
          <w:tcPr>
            <w:tcW w:w="497" w:type="pct"/>
            <w:gridSpan w:val="3"/>
            <w:vMerge w:val="restart"/>
          </w:tcPr>
          <w:p w14:paraId="50A7F7A6" w14:textId="77777777" w:rsidR="0025716E" w:rsidRPr="00F8128A" w:rsidRDefault="0025716E" w:rsidP="0025716E">
            <w:pPr>
              <w:jc w:val="left"/>
              <w:rPr>
                <w:sz w:val="16"/>
                <w:szCs w:val="16"/>
              </w:rPr>
            </w:pPr>
            <w:r>
              <w:rPr>
                <w:sz w:val="16"/>
                <w:szCs w:val="16"/>
              </w:rPr>
              <w:t>RBLAC NY</w:t>
            </w:r>
          </w:p>
        </w:tc>
        <w:tc>
          <w:tcPr>
            <w:tcW w:w="363" w:type="pct"/>
            <w:gridSpan w:val="3"/>
            <w:vMerge w:val="restart"/>
          </w:tcPr>
          <w:p w14:paraId="68AE1ECF" w14:textId="2959EF9F" w:rsidR="0025716E" w:rsidRPr="00C66AC3" w:rsidRDefault="008F1CA9" w:rsidP="0025716E">
            <w:pPr>
              <w:jc w:val="left"/>
              <w:rPr>
                <w:sz w:val="16"/>
                <w:szCs w:val="16"/>
              </w:rPr>
            </w:pPr>
            <w:r w:rsidRPr="00C66AC3">
              <w:rPr>
                <w:sz w:val="16"/>
                <w:szCs w:val="16"/>
              </w:rPr>
              <w:t xml:space="preserve">Trac  1.1.3 CRU Programatic Funds </w:t>
            </w:r>
            <w:r w:rsidR="0025716E" w:rsidRPr="00C66AC3">
              <w:rPr>
                <w:sz w:val="16"/>
                <w:szCs w:val="16"/>
              </w:rPr>
              <w:t>30,000</w:t>
            </w:r>
          </w:p>
          <w:p w14:paraId="599FD12C" w14:textId="77777777" w:rsidR="0025716E" w:rsidRPr="00C66AC3" w:rsidRDefault="0025716E" w:rsidP="0025716E">
            <w:pPr>
              <w:jc w:val="left"/>
              <w:rPr>
                <w:sz w:val="16"/>
                <w:szCs w:val="16"/>
              </w:rPr>
            </w:pPr>
          </w:p>
          <w:p w14:paraId="33285560" w14:textId="16AD1041" w:rsidR="0025716E" w:rsidRPr="00C66AC3" w:rsidRDefault="0025716E" w:rsidP="0025716E">
            <w:pPr>
              <w:jc w:val="left"/>
              <w:rPr>
                <w:sz w:val="16"/>
                <w:szCs w:val="16"/>
              </w:rPr>
            </w:pPr>
            <w:r w:rsidRPr="00C66AC3">
              <w:rPr>
                <w:sz w:val="16"/>
                <w:szCs w:val="16"/>
              </w:rPr>
              <w:t>Regional TRAC</w:t>
            </w:r>
          </w:p>
          <w:p w14:paraId="2D60237C" w14:textId="61A0FAFE" w:rsidR="00C66AC3" w:rsidRPr="00F8128A" w:rsidRDefault="0025716E" w:rsidP="0025716E">
            <w:pPr>
              <w:jc w:val="left"/>
              <w:rPr>
                <w:sz w:val="16"/>
                <w:szCs w:val="16"/>
              </w:rPr>
            </w:pPr>
            <w:r w:rsidRPr="00C66AC3">
              <w:rPr>
                <w:sz w:val="16"/>
                <w:szCs w:val="16"/>
              </w:rPr>
              <w:t>100,000</w:t>
            </w:r>
          </w:p>
        </w:tc>
        <w:tc>
          <w:tcPr>
            <w:tcW w:w="698" w:type="pct"/>
          </w:tcPr>
          <w:p w14:paraId="5C3E1D31" w14:textId="77777777" w:rsidR="0025716E" w:rsidRPr="00F8128A" w:rsidRDefault="0025716E" w:rsidP="0025716E">
            <w:pPr>
              <w:jc w:val="left"/>
              <w:rPr>
                <w:sz w:val="16"/>
                <w:szCs w:val="16"/>
              </w:rPr>
            </w:pPr>
            <w:r>
              <w:rPr>
                <w:sz w:val="16"/>
                <w:szCs w:val="16"/>
              </w:rPr>
              <w:t>71200 Intl Consultants</w:t>
            </w:r>
          </w:p>
        </w:tc>
        <w:tc>
          <w:tcPr>
            <w:tcW w:w="410" w:type="pct"/>
          </w:tcPr>
          <w:p w14:paraId="55F2D623" w14:textId="3A85290D" w:rsidR="0025716E" w:rsidRPr="00F8128A" w:rsidRDefault="00C66AC3" w:rsidP="0025716E">
            <w:pPr>
              <w:jc w:val="right"/>
              <w:rPr>
                <w:sz w:val="16"/>
                <w:szCs w:val="16"/>
              </w:rPr>
            </w:pPr>
            <w:r>
              <w:rPr>
                <w:sz w:val="16"/>
                <w:szCs w:val="16"/>
              </w:rPr>
              <w:t>50</w:t>
            </w:r>
            <w:r w:rsidR="0025716E">
              <w:rPr>
                <w:sz w:val="16"/>
                <w:szCs w:val="16"/>
              </w:rPr>
              <w:t>,000</w:t>
            </w:r>
          </w:p>
        </w:tc>
      </w:tr>
      <w:tr w:rsidR="0025716E" w:rsidRPr="00F8128A" w14:paraId="527226C4" w14:textId="77777777" w:rsidTr="00721CF0">
        <w:trPr>
          <w:trHeight w:val="245"/>
        </w:trPr>
        <w:tc>
          <w:tcPr>
            <w:tcW w:w="1029" w:type="pct"/>
            <w:vMerge/>
          </w:tcPr>
          <w:p w14:paraId="1081F984" w14:textId="77777777" w:rsidR="0025716E" w:rsidRPr="00605B29" w:rsidRDefault="0025716E" w:rsidP="0025716E">
            <w:pPr>
              <w:jc w:val="left"/>
              <w:rPr>
                <w:b/>
                <w:sz w:val="20"/>
                <w:szCs w:val="20"/>
                <w:highlight w:val="yellow"/>
              </w:rPr>
            </w:pPr>
          </w:p>
        </w:tc>
        <w:tc>
          <w:tcPr>
            <w:tcW w:w="1070" w:type="pct"/>
            <w:vMerge/>
          </w:tcPr>
          <w:p w14:paraId="654DFB37" w14:textId="77777777" w:rsidR="0025716E" w:rsidRDefault="0025716E" w:rsidP="0025716E">
            <w:pPr>
              <w:spacing w:before="40" w:after="0"/>
              <w:jc w:val="left"/>
              <w:rPr>
                <w:rFonts w:cs="Arial"/>
                <w:b/>
                <w:i/>
                <w:sz w:val="16"/>
                <w:szCs w:val="16"/>
              </w:rPr>
            </w:pPr>
          </w:p>
        </w:tc>
        <w:tc>
          <w:tcPr>
            <w:tcW w:w="300" w:type="pct"/>
            <w:vMerge/>
          </w:tcPr>
          <w:p w14:paraId="7BAB6B02" w14:textId="77777777" w:rsidR="0025716E" w:rsidRPr="00F8128A" w:rsidRDefault="0025716E" w:rsidP="0025716E">
            <w:pPr>
              <w:jc w:val="left"/>
              <w:rPr>
                <w:sz w:val="16"/>
                <w:szCs w:val="16"/>
              </w:rPr>
            </w:pPr>
          </w:p>
        </w:tc>
        <w:tc>
          <w:tcPr>
            <w:tcW w:w="300" w:type="pct"/>
            <w:vMerge/>
          </w:tcPr>
          <w:p w14:paraId="7A35197E" w14:textId="77777777" w:rsidR="0025716E" w:rsidRPr="00F8128A" w:rsidRDefault="0025716E" w:rsidP="0025716E">
            <w:pPr>
              <w:jc w:val="left"/>
              <w:rPr>
                <w:sz w:val="16"/>
                <w:szCs w:val="16"/>
              </w:rPr>
            </w:pPr>
          </w:p>
        </w:tc>
        <w:tc>
          <w:tcPr>
            <w:tcW w:w="333" w:type="pct"/>
            <w:gridSpan w:val="2"/>
            <w:vMerge/>
          </w:tcPr>
          <w:p w14:paraId="621FFB05" w14:textId="77777777" w:rsidR="0025716E" w:rsidRPr="00F8128A" w:rsidRDefault="0025716E" w:rsidP="0025716E">
            <w:pPr>
              <w:jc w:val="left"/>
              <w:rPr>
                <w:sz w:val="16"/>
                <w:szCs w:val="16"/>
              </w:rPr>
            </w:pPr>
          </w:p>
        </w:tc>
        <w:tc>
          <w:tcPr>
            <w:tcW w:w="497" w:type="pct"/>
            <w:gridSpan w:val="3"/>
            <w:vMerge/>
          </w:tcPr>
          <w:p w14:paraId="7FEDDF94" w14:textId="77777777" w:rsidR="0025716E" w:rsidRPr="00F8128A" w:rsidRDefault="0025716E" w:rsidP="0025716E">
            <w:pPr>
              <w:jc w:val="left"/>
              <w:rPr>
                <w:sz w:val="16"/>
                <w:szCs w:val="16"/>
              </w:rPr>
            </w:pPr>
          </w:p>
        </w:tc>
        <w:tc>
          <w:tcPr>
            <w:tcW w:w="363" w:type="pct"/>
            <w:gridSpan w:val="3"/>
            <w:vMerge/>
          </w:tcPr>
          <w:p w14:paraId="63A73F21" w14:textId="77777777" w:rsidR="0025716E" w:rsidRPr="00F8128A" w:rsidRDefault="0025716E" w:rsidP="0025716E">
            <w:pPr>
              <w:jc w:val="left"/>
              <w:rPr>
                <w:sz w:val="16"/>
                <w:szCs w:val="16"/>
              </w:rPr>
            </w:pPr>
          </w:p>
        </w:tc>
        <w:tc>
          <w:tcPr>
            <w:tcW w:w="698" w:type="pct"/>
          </w:tcPr>
          <w:p w14:paraId="222DB353" w14:textId="77777777" w:rsidR="0025716E" w:rsidRPr="00F8128A" w:rsidRDefault="0025716E" w:rsidP="0025716E">
            <w:pPr>
              <w:jc w:val="left"/>
              <w:rPr>
                <w:sz w:val="16"/>
                <w:szCs w:val="16"/>
              </w:rPr>
            </w:pPr>
            <w:r>
              <w:rPr>
                <w:sz w:val="16"/>
                <w:szCs w:val="16"/>
              </w:rPr>
              <w:t>71300 Local Consultants</w:t>
            </w:r>
          </w:p>
        </w:tc>
        <w:tc>
          <w:tcPr>
            <w:tcW w:w="410" w:type="pct"/>
          </w:tcPr>
          <w:p w14:paraId="4E4544ED" w14:textId="60630DE4" w:rsidR="0025716E" w:rsidRPr="00F8128A" w:rsidRDefault="00C66AC3" w:rsidP="0025716E">
            <w:pPr>
              <w:jc w:val="right"/>
              <w:rPr>
                <w:sz w:val="16"/>
                <w:szCs w:val="16"/>
              </w:rPr>
            </w:pPr>
            <w:r>
              <w:rPr>
                <w:sz w:val="16"/>
                <w:szCs w:val="16"/>
              </w:rPr>
              <w:t>10</w:t>
            </w:r>
            <w:r w:rsidR="0025716E">
              <w:rPr>
                <w:sz w:val="16"/>
                <w:szCs w:val="16"/>
              </w:rPr>
              <w:t>,000</w:t>
            </w:r>
          </w:p>
        </w:tc>
      </w:tr>
      <w:tr w:rsidR="0025716E" w:rsidRPr="00F8128A" w14:paraId="0C463BA4" w14:textId="77777777" w:rsidTr="00721CF0">
        <w:trPr>
          <w:trHeight w:val="245"/>
        </w:trPr>
        <w:tc>
          <w:tcPr>
            <w:tcW w:w="1029" w:type="pct"/>
            <w:vMerge/>
          </w:tcPr>
          <w:p w14:paraId="004611E9" w14:textId="77777777" w:rsidR="0025716E" w:rsidRPr="00605B29" w:rsidRDefault="0025716E" w:rsidP="0025716E">
            <w:pPr>
              <w:jc w:val="left"/>
              <w:rPr>
                <w:b/>
                <w:sz w:val="20"/>
                <w:szCs w:val="20"/>
                <w:highlight w:val="yellow"/>
              </w:rPr>
            </w:pPr>
          </w:p>
        </w:tc>
        <w:tc>
          <w:tcPr>
            <w:tcW w:w="1070" w:type="pct"/>
            <w:vMerge/>
          </w:tcPr>
          <w:p w14:paraId="1B29CFEB" w14:textId="77777777" w:rsidR="0025716E" w:rsidRDefault="0025716E" w:rsidP="0025716E">
            <w:pPr>
              <w:spacing w:before="40" w:after="0"/>
              <w:jc w:val="left"/>
              <w:rPr>
                <w:rFonts w:cs="Arial"/>
                <w:b/>
                <w:i/>
                <w:sz w:val="16"/>
                <w:szCs w:val="16"/>
              </w:rPr>
            </w:pPr>
          </w:p>
        </w:tc>
        <w:tc>
          <w:tcPr>
            <w:tcW w:w="300" w:type="pct"/>
            <w:vMerge/>
          </w:tcPr>
          <w:p w14:paraId="2E1A2DA9" w14:textId="77777777" w:rsidR="0025716E" w:rsidRPr="00F8128A" w:rsidRDefault="0025716E" w:rsidP="0025716E">
            <w:pPr>
              <w:jc w:val="left"/>
              <w:rPr>
                <w:sz w:val="16"/>
                <w:szCs w:val="16"/>
              </w:rPr>
            </w:pPr>
          </w:p>
        </w:tc>
        <w:tc>
          <w:tcPr>
            <w:tcW w:w="300" w:type="pct"/>
            <w:vMerge/>
          </w:tcPr>
          <w:p w14:paraId="3D56729A" w14:textId="77777777" w:rsidR="0025716E" w:rsidRPr="00F8128A" w:rsidRDefault="0025716E" w:rsidP="0025716E">
            <w:pPr>
              <w:jc w:val="left"/>
              <w:rPr>
                <w:sz w:val="16"/>
                <w:szCs w:val="16"/>
              </w:rPr>
            </w:pPr>
          </w:p>
        </w:tc>
        <w:tc>
          <w:tcPr>
            <w:tcW w:w="333" w:type="pct"/>
            <w:gridSpan w:val="2"/>
            <w:vMerge/>
          </w:tcPr>
          <w:p w14:paraId="38775F5A" w14:textId="77777777" w:rsidR="0025716E" w:rsidRPr="00F8128A" w:rsidRDefault="0025716E" w:rsidP="0025716E">
            <w:pPr>
              <w:jc w:val="left"/>
              <w:rPr>
                <w:sz w:val="16"/>
                <w:szCs w:val="16"/>
              </w:rPr>
            </w:pPr>
          </w:p>
        </w:tc>
        <w:tc>
          <w:tcPr>
            <w:tcW w:w="497" w:type="pct"/>
            <w:gridSpan w:val="3"/>
            <w:vMerge/>
          </w:tcPr>
          <w:p w14:paraId="5691DEA1" w14:textId="77777777" w:rsidR="0025716E" w:rsidRPr="00F8128A" w:rsidRDefault="0025716E" w:rsidP="0025716E">
            <w:pPr>
              <w:jc w:val="left"/>
              <w:rPr>
                <w:sz w:val="16"/>
                <w:szCs w:val="16"/>
              </w:rPr>
            </w:pPr>
          </w:p>
        </w:tc>
        <w:tc>
          <w:tcPr>
            <w:tcW w:w="363" w:type="pct"/>
            <w:gridSpan w:val="3"/>
            <w:vMerge/>
          </w:tcPr>
          <w:p w14:paraId="3516A5A6" w14:textId="77777777" w:rsidR="0025716E" w:rsidRPr="00F8128A" w:rsidRDefault="0025716E" w:rsidP="0025716E">
            <w:pPr>
              <w:jc w:val="left"/>
              <w:rPr>
                <w:sz w:val="16"/>
                <w:szCs w:val="16"/>
              </w:rPr>
            </w:pPr>
          </w:p>
        </w:tc>
        <w:tc>
          <w:tcPr>
            <w:tcW w:w="698" w:type="pct"/>
          </w:tcPr>
          <w:p w14:paraId="40DD9F01" w14:textId="77777777" w:rsidR="0025716E" w:rsidRPr="00F8128A" w:rsidRDefault="0025716E" w:rsidP="0025716E">
            <w:pPr>
              <w:jc w:val="left"/>
              <w:rPr>
                <w:sz w:val="16"/>
                <w:szCs w:val="16"/>
              </w:rPr>
            </w:pPr>
            <w:r>
              <w:rPr>
                <w:sz w:val="16"/>
                <w:szCs w:val="16"/>
              </w:rPr>
              <w:t>71600 Travel</w:t>
            </w:r>
          </w:p>
        </w:tc>
        <w:tc>
          <w:tcPr>
            <w:tcW w:w="410" w:type="pct"/>
          </w:tcPr>
          <w:p w14:paraId="1129D111" w14:textId="6150FFAB" w:rsidR="0025716E" w:rsidRPr="00F8128A" w:rsidRDefault="00C66AC3" w:rsidP="0025716E">
            <w:pPr>
              <w:jc w:val="right"/>
              <w:rPr>
                <w:sz w:val="16"/>
                <w:szCs w:val="16"/>
              </w:rPr>
            </w:pPr>
            <w:r>
              <w:rPr>
                <w:sz w:val="16"/>
                <w:szCs w:val="16"/>
              </w:rPr>
              <w:t>30</w:t>
            </w:r>
            <w:r w:rsidR="0025716E">
              <w:rPr>
                <w:sz w:val="16"/>
                <w:szCs w:val="16"/>
              </w:rPr>
              <w:t>,000</w:t>
            </w:r>
          </w:p>
        </w:tc>
      </w:tr>
      <w:tr w:rsidR="0025716E" w:rsidRPr="00F8128A" w14:paraId="623C4EEF" w14:textId="77777777" w:rsidTr="00721CF0">
        <w:trPr>
          <w:trHeight w:val="245"/>
        </w:trPr>
        <w:tc>
          <w:tcPr>
            <w:tcW w:w="1029" w:type="pct"/>
            <w:vMerge/>
          </w:tcPr>
          <w:p w14:paraId="7D6ABA79" w14:textId="77777777" w:rsidR="0025716E" w:rsidRPr="00605B29" w:rsidRDefault="0025716E" w:rsidP="0025716E">
            <w:pPr>
              <w:jc w:val="left"/>
              <w:rPr>
                <w:b/>
                <w:sz w:val="20"/>
                <w:szCs w:val="20"/>
                <w:highlight w:val="yellow"/>
              </w:rPr>
            </w:pPr>
          </w:p>
        </w:tc>
        <w:tc>
          <w:tcPr>
            <w:tcW w:w="1070" w:type="pct"/>
            <w:vMerge/>
          </w:tcPr>
          <w:p w14:paraId="0280A122" w14:textId="77777777" w:rsidR="0025716E" w:rsidRDefault="0025716E" w:rsidP="0025716E">
            <w:pPr>
              <w:spacing w:before="40" w:after="0"/>
              <w:jc w:val="left"/>
              <w:rPr>
                <w:rFonts w:cs="Arial"/>
                <w:b/>
                <w:i/>
                <w:sz w:val="16"/>
                <w:szCs w:val="16"/>
              </w:rPr>
            </w:pPr>
          </w:p>
        </w:tc>
        <w:tc>
          <w:tcPr>
            <w:tcW w:w="300" w:type="pct"/>
            <w:vMerge/>
          </w:tcPr>
          <w:p w14:paraId="1BB23B7E" w14:textId="77777777" w:rsidR="0025716E" w:rsidRPr="00F8128A" w:rsidRDefault="0025716E" w:rsidP="0025716E">
            <w:pPr>
              <w:jc w:val="left"/>
              <w:rPr>
                <w:sz w:val="16"/>
                <w:szCs w:val="16"/>
              </w:rPr>
            </w:pPr>
          </w:p>
        </w:tc>
        <w:tc>
          <w:tcPr>
            <w:tcW w:w="300" w:type="pct"/>
            <w:vMerge/>
          </w:tcPr>
          <w:p w14:paraId="1FA115B6" w14:textId="77777777" w:rsidR="0025716E" w:rsidRPr="00F8128A" w:rsidRDefault="0025716E" w:rsidP="0025716E">
            <w:pPr>
              <w:jc w:val="left"/>
              <w:rPr>
                <w:sz w:val="16"/>
                <w:szCs w:val="16"/>
              </w:rPr>
            </w:pPr>
          </w:p>
        </w:tc>
        <w:tc>
          <w:tcPr>
            <w:tcW w:w="333" w:type="pct"/>
            <w:gridSpan w:val="2"/>
            <w:vMerge/>
          </w:tcPr>
          <w:p w14:paraId="01CAB5CC" w14:textId="77777777" w:rsidR="0025716E" w:rsidRPr="00F8128A" w:rsidRDefault="0025716E" w:rsidP="0025716E">
            <w:pPr>
              <w:jc w:val="left"/>
              <w:rPr>
                <w:sz w:val="16"/>
                <w:szCs w:val="16"/>
              </w:rPr>
            </w:pPr>
          </w:p>
        </w:tc>
        <w:tc>
          <w:tcPr>
            <w:tcW w:w="497" w:type="pct"/>
            <w:gridSpan w:val="3"/>
            <w:vMerge/>
          </w:tcPr>
          <w:p w14:paraId="58ACFBF2" w14:textId="77777777" w:rsidR="0025716E" w:rsidRPr="00F8128A" w:rsidRDefault="0025716E" w:rsidP="0025716E">
            <w:pPr>
              <w:jc w:val="left"/>
              <w:rPr>
                <w:sz w:val="16"/>
                <w:szCs w:val="16"/>
              </w:rPr>
            </w:pPr>
          </w:p>
        </w:tc>
        <w:tc>
          <w:tcPr>
            <w:tcW w:w="363" w:type="pct"/>
            <w:gridSpan w:val="3"/>
            <w:vMerge/>
          </w:tcPr>
          <w:p w14:paraId="7F4A4C87" w14:textId="77777777" w:rsidR="0025716E" w:rsidRPr="00F8128A" w:rsidRDefault="0025716E" w:rsidP="0025716E">
            <w:pPr>
              <w:jc w:val="left"/>
              <w:rPr>
                <w:sz w:val="16"/>
                <w:szCs w:val="16"/>
              </w:rPr>
            </w:pPr>
          </w:p>
        </w:tc>
        <w:tc>
          <w:tcPr>
            <w:tcW w:w="698" w:type="pct"/>
          </w:tcPr>
          <w:p w14:paraId="6066D12D" w14:textId="77777777" w:rsidR="0025716E" w:rsidRPr="00F8128A" w:rsidRDefault="0025716E" w:rsidP="0025716E">
            <w:pPr>
              <w:jc w:val="left"/>
              <w:rPr>
                <w:sz w:val="16"/>
                <w:szCs w:val="16"/>
              </w:rPr>
            </w:pPr>
            <w:r w:rsidRPr="00F848E7">
              <w:rPr>
                <w:sz w:val="16"/>
                <w:szCs w:val="16"/>
              </w:rPr>
              <w:t>74500 Misc</w:t>
            </w:r>
          </w:p>
        </w:tc>
        <w:tc>
          <w:tcPr>
            <w:tcW w:w="410" w:type="pct"/>
          </w:tcPr>
          <w:p w14:paraId="6373882F" w14:textId="07D6D079" w:rsidR="0025716E" w:rsidRPr="00F8128A" w:rsidRDefault="00C66AC3" w:rsidP="0025716E">
            <w:pPr>
              <w:jc w:val="right"/>
              <w:rPr>
                <w:sz w:val="16"/>
                <w:szCs w:val="16"/>
              </w:rPr>
            </w:pPr>
            <w:r>
              <w:rPr>
                <w:sz w:val="16"/>
                <w:szCs w:val="16"/>
              </w:rPr>
              <w:t>10</w:t>
            </w:r>
            <w:r w:rsidR="0025716E">
              <w:rPr>
                <w:sz w:val="16"/>
                <w:szCs w:val="16"/>
              </w:rPr>
              <w:t>,000</w:t>
            </w:r>
          </w:p>
        </w:tc>
      </w:tr>
      <w:tr w:rsidR="0025716E" w:rsidRPr="00F8128A" w14:paraId="77BB57FA" w14:textId="77777777" w:rsidTr="00721CF0">
        <w:trPr>
          <w:trHeight w:val="245"/>
        </w:trPr>
        <w:tc>
          <w:tcPr>
            <w:tcW w:w="1029" w:type="pct"/>
            <w:vMerge/>
          </w:tcPr>
          <w:p w14:paraId="3EAD1B30" w14:textId="77777777" w:rsidR="0025716E" w:rsidRPr="00605B29" w:rsidRDefault="0025716E" w:rsidP="0025716E">
            <w:pPr>
              <w:jc w:val="left"/>
              <w:rPr>
                <w:b/>
                <w:sz w:val="20"/>
                <w:szCs w:val="20"/>
                <w:highlight w:val="yellow"/>
              </w:rPr>
            </w:pPr>
          </w:p>
        </w:tc>
        <w:tc>
          <w:tcPr>
            <w:tcW w:w="1070" w:type="pct"/>
            <w:vMerge/>
          </w:tcPr>
          <w:p w14:paraId="11F8DDA7" w14:textId="77777777" w:rsidR="0025716E" w:rsidRDefault="0025716E" w:rsidP="0025716E">
            <w:pPr>
              <w:spacing w:before="40" w:after="0"/>
              <w:jc w:val="left"/>
              <w:rPr>
                <w:rFonts w:cs="Arial"/>
                <w:b/>
                <w:i/>
                <w:sz w:val="16"/>
                <w:szCs w:val="16"/>
              </w:rPr>
            </w:pPr>
          </w:p>
        </w:tc>
        <w:tc>
          <w:tcPr>
            <w:tcW w:w="300" w:type="pct"/>
            <w:vMerge/>
          </w:tcPr>
          <w:p w14:paraId="135C01A6" w14:textId="77777777" w:rsidR="0025716E" w:rsidRPr="00F8128A" w:rsidRDefault="0025716E" w:rsidP="0025716E">
            <w:pPr>
              <w:jc w:val="left"/>
              <w:rPr>
                <w:sz w:val="16"/>
                <w:szCs w:val="16"/>
              </w:rPr>
            </w:pPr>
          </w:p>
        </w:tc>
        <w:tc>
          <w:tcPr>
            <w:tcW w:w="300" w:type="pct"/>
            <w:vMerge/>
          </w:tcPr>
          <w:p w14:paraId="4BB7F6B3" w14:textId="77777777" w:rsidR="0025716E" w:rsidRPr="00F8128A" w:rsidRDefault="0025716E" w:rsidP="0025716E">
            <w:pPr>
              <w:jc w:val="left"/>
              <w:rPr>
                <w:sz w:val="16"/>
                <w:szCs w:val="16"/>
              </w:rPr>
            </w:pPr>
          </w:p>
        </w:tc>
        <w:tc>
          <w:tcPr>
            <w:tcW w:w="333" w:type="pct"/>
            <w:gridSpan w:val="2"/>
            <w:vMerge/>
          </w:tcPr>
          <w:p w14:paraId="6B80101C" w14:textId="77777777" w:rsidR="0025716E" w:rsidRPr="00F8128A" w:rsidRDefault="0025716E" w:rsidP="0025716E">
            <w:pPr>
              <w:jc w:val="left"/>
              <w:rPr>
                <w:sz w:val="16"/>
                <w:szCs w:val="16"/>
              </w:rPr>
            </w:pPr>
          </w:p>
        </w:tc>
        <w:tc>
          <w:tcPr>
            <w:tcW w:w="497" w:type="pct"/>
            <w:gridSpan w:val="3"/>
            <w:vMerge/>
          </w:tcPr>
          <w:p w14:paraId="2AF6EF45" w14:textId="77777777" w:rsidR="0025716E" w:rsidRPr="00F8128A" w:rsidRDefault="0025716E" w:rsidP="0025716E">
            <w:pPr>
              <w:jc w:val="left"/>
              <w:rPr>
                <w:sz w:val="16"/>
                <w:szCs w:val="16"/>
              </w:rPr>
            </w:pPr>
          </w:p>
        </w:tc>
        <w:tc>
          <w:tcPr>
            <w:tcW w:w="363" w:type="pct"/>
            <w:gridSpan w:val="3"/>
            <w:vMerge/>
          </w:tcPr>
          <w:p w14:paraId="5E45EF86" w14:textId="77777777" w:rsidR="0025716E" w:rsidRPr="00F8128A" w:rsidRDefault="0025716E" w:rsidP="0025716E">
            <w:pPr>
              <w:jc w:val="left"/>
              <w:rPr>
                <w:sz w:val="16"/>
                <w:szCs w:val="16"/>
              </w:rPr>
            </w:pPr>
          </w:p>
        </w:tc>
        <w:tc>
          <w:tcPr>
            <w:tcW w:w="698" w:type="pct"/>
          </w:tcPr>
          <w:p w14:paraId="3C02D021" w14:textId="77777777" w:rsidR="0025716E" w:rsidRPr="00F8128A" w:rsidRDefault="0025716E" w:rsidP="0025716E">
            <w:pPr>
              <w:jc w:val="left"/>
              <w:rPr>
                <w:sz w:val="16"/>
                <w:szCs w:val="16"/>
              </w:rPr>
            </w:pPr>
            <w:r>
              <w:rPr>
                <w:sz w:val="16"/>
                <w:szCs w:val="16"/>
              </w:rPr>
              <w:t>75700 Workshop; Training</w:t>
            </w:r>
          </w:p>
        </w:tc>
        <w:tc>
          <w:tcPr>
            <w:tcW w:w="410" w:type="pct"/>
          </w:tcPr>
          <w:p w14:paraId="52F763C5" w14:textId="245FE314" w:rsidR="0025716E" w:rsidRPr="00F8128A" w:rsidRDefault="00A957AF" w:rsidP="0025716E">
            <w:pPr>
              <w:jc w:val="right"/>
              <w:rPr>
                <w:sz w:val="16"/>
                <w:szCs w:val="16"/>
              </w:rPr>
            </w:pPr>
            <w:r>
              <w:rPr>
                <w:sz w:val="16"/>
                <w:szCs w:val="16"/>
              </w:rPr>
              <w:t>30</w:t>
            </w:r>
            <w:r w:rsidR="0025716E">
              <w:rPr>
                <w:sz w:val="16"/>
                <w:szCs w:val="16"/>
              </w:rPr>
              <w:t>,000</w:t>
            </w:r>
          </w:p>
        </w:tc>
      </w:tr>
      <w:tr w:rsidR="0025716E" w:rsidRPr="00F8128A" w14:paraId="05DFFA40" w14:textId="77777777" w:rsidTr="00145E8B">
        <w:trPr>
          <w:trHeight w:val="296"/>
        </w:trPr>
        <w:tc>
          <w:tcPr>
            <w:tcW w:w="1029" w:type="pct"/>
            <w:vMerge/>
          </w:tcPr>
          <w:p w14:paraId="4C82E0ED" w14:textId="77777777" w:rsidR="0025716E" w:rsidRPr="00605B29" w:rsidRDefault="0025716E" w:rsidP="0025716E">
            <w:pPr>
              <w:jc w:val="left"/>
              <w:rPr>
                <w:b/>
                <w:sz w:val="20"/>
                <w:szCs w:val="20"/>
                <w:highlight w:val="yellow"/>
              </w:rPr>
            </w:pPr>
          </w:p>
        </w:tc>
        <w:tc>
          <w:tcPr>
            <w:tcW w:w="3561" w:type="pct"/>
            <w:gridSpan w:val="12"/>
            <w:shd w:val="clear" w:color="auto" w:fill="BFBFBF" w:themeFill="background1" w:themeFillShade="BF"/>
          </w:tcPr>
          <w:p w14:paraId="53FBBB3D" w14:textId="77777777" w:rsidR="0025716E" w:rsidRPr="00BD117A" w:rsidRDefault="0025716E" w:rsidP="0025716E">
            <w:pPr>
              <w:jc w:val="left"/>
              <w:rPr>
                <w:b/>
                <w:i/>
                <w:sz w:val="16"/>
                <w:szCs w:val="16"/>
              </w:rPr>
            </w:pPr>
            <w:r w:rsidRPr="00BD117A">
              <w:rPr>
                <w:b/>
                <w:i/>
                <w:sz w:val="16"/>
                <w:szCs w:val="16"/>
              </w:rPr>
              <w:t xml:space="preserve">Subtotal </w:t>
            </w:r>
          </w:p>
        </w:tc>
        <w:tc>
          <w:tcPr>
            <w:tcW w:w="410" w:type="pct"/>
            <w:shd w:val="clear" w:color="auto" w:fill="BFBFBF" w:themeFill="background1" w:themeFillShade="BF"/>
          </w:tcPr>
          <w:p w14:paraId="7B4AF683" w14:textId="0A6E8B8E" w:rsidR="0025716E" w:rsidRPr="00BD117A" w:rsidRDefault="00C66AC3" w:rsidP="0025716E">
            <w:pPr>
              <w:jc w:val="right"/>
              <w:rPr>
                <w:b/>
                <w:i/>
                <w:sz w:val="16"/>
                <w:szCs w:val="16"/>
              </w:rPr>
            </w:pPr>
            <w:r>
              <w:rPr>
                <w:b/>
                <w:i/>
                <w:sz w:val="16"/>
                <w:szCs w:val="16"/>
              </w:rPr>
              <w:t>13</w:t>
            </w:r>
            <w:r w:rsidR="0067156A">
              <w:rPr>
                <w:b/>
                <w:i/>
                <w:sz w:val="16"/>
                <w:szCs w:val="16"/>
              </w:rPr>
              <w:t>0</w:t>
            </w:r>
            <w:r w:rsidR="0025716E" w:rsidRPr="00BD117A">
              <w:rPr>
                <w:b/>
                <w:i/>
                <w:sz w:val="16"/>
                <w:szCs w:val="16"/>
              </w:rPr>
              <w:t>,000</w:t>
            </w:r>
          </w:p>
        </w:tc>
      </w:tr>
      <w:tr w:rsidR="0025716E" w:rsidRPr="00F8128A" w14:paraId="4D8E25D7" w14:textId="77777777" w:rsidTr="00721CF0">
        <w:trPr>
          <w:trHeight w:val="296"/>
        </w:trPr>
        <w:tc>
          <w:tcPr>
            <w:tcW w:w="1029" w:type="pct"/>
            <w:vMerge/>
          </w:tcPr>
          <w:p w14:paraId="7C902A0F" w14:textId="77777777" w:rsidR="0025716E" w:rsidRPr="00605B29" w:rsidRDefault="0025716E" w:rsidP="0025716E">
            <w:pPr>
              <w:jc w:val="left"/>
              <w:rPr>
                <w:b/>
                <w:sz w:val="20"/>
                <w:szCs w:val="20"/>
                <w:highlight w:val="yellow"/>
              </w:rPr>
            </w:pPr>
          </w:p>
        </w:tc>
        <w:tc>
          <w:tcPr>
            <w:tcW w:w="1070" w:type="pct"/>
            <w:vMerge w:val="restart"/>
            <w:shd w:val="clear" w:color="auto" w:fill="auto"/>
          </w:tcPr>
          <w:p w14:paraId="41AA8639" w14:textId="77777777" w:rsidR="0025716E" w:rsidRDefault="0025716E" w:rsidP="0025716E">
            <w:pPr>
              <w:jc w:val="left"/>
              <w:rPr>
                <w:rFonts w:cs="Arial"/>
                <w:b/>
                <w:i/>
                <w:sz w:val="16"/>
                <w:szCs w:val="16"/>
              </w:rPr>
            </w:pPr>
            <w:r>
              <w:rPr>
                <w:rFonts w:cs="Arial"/>
                <w:b/>
                <w:i/>
                <w:sz w:val="16"/>
                <w:szCs w:val="16"/>
              </w:rPr>
              <w:t xml:space="preserve">2.1.2 Technical assistance on </w:t>
            </w:r>
            <w:r w:rsidRPr="00605B29">
              <w:rPr>
                <w:rFonts w:cs="Arial"/>
                <w:b/>
                <w:i/>
                <w:sz w:val="16"/>
                <w:szCs w:val="16"/>
              </w:rPr>
              <w:t xml:space="preserve">financing </w:t>
            </w:r>
            <w:r>
              <w:rPr>
                <w:rFonts w:cs="Arial"/>
                <w:b/>
                <w:i/>
                <w:sz w:val="16"/>
                <w:szCs w:val="16"/>
              </w:rPr>
              <w:t>studies</w:t>
            </w:r>
          </w:p>
          <w:p w14:paraId="45EC0D73" w14:textId="035F5D48" w:rsidR="0025716E" w:rsidRDefault="0025716E" w:rsidP="0025716E">
            <w:pPr>
              <w:pStyle w:val="ListParagraph"/>
              <w:numPr>
                <w:ilvl w:val="0"/>
                <w:numId w:val="14"/>
              </w:numPr>
              <w:spacing w:before="40" w:after="0"/>
              <w:jc w:val="left"/>
              <w:rPr>
                <w:rFonts w:cs="Arial"/>
                <w:sz w:val="16"/>
                <w:szCs w:val="16"/>
              </w:rPr>
            </w:pPr>
            <w:r w:rsidRPr="00605B29">
              <w:rPr>
                <w:rFonts w:cs="Arial"/>
                <w:sz w:val="16"/>
                <w:szCs w:val="16"/>
              </w:rPr>
              <w:t>Prepare an aggregated account of the post-hurricanes damages and losses in the region to provide solid evidence of the actual recovery needs for finance</w:t>
            </w:r>
          </w:p>
          <w:p w14:paraId="7C8A5829" w14:textId="10DAFA77" w:rsidR="00410C83" w:rsidRPr="00605B29" w:rsidRDefault="00410C83" w:rsidP="0025716E">
            <w:pPr>
              <w:pStyle w:val="ListParagraph"/>
              <w:numPr>
                <w:ilvl w:val="0"/>
                <w:numId w:val="14"/>
              </w:numPr>
              <w:spacing w:before="40" w:after="0"/>
              <w:jc w:val="left"/>
              <w:rPr>
                <w:rFonts w:cs="Arial"/>
                <w:sz w:val="16"/>
                <w:szCs w:val="16"/>
              </w:rPr>
            </w:pPr>
            <w:r>
              <w:rPr>
                <w:rFonts w:cs="Arial"/>
                <w:sz w:val="16"/>
                <w:szCs w:val="16"/>
              </w:rPr>
              <w:t>Conduct a review of gender-differential impacts of the Hurricanes for future recovery planning</w:t>
            </w:r>
          </w:p>
          <w:p w14:paraId="0BCCDF54" w14:textId="77777777" w:rsidR="0025716E" w:rsidRPr="00605B29" w:rsidRDefault="0025716E" w:rsidP="0025716E">
            <w:pPr>
              <w:pStyle w:val="ListParagraph"/>
              <w:numPr>
                <w:ilvl w:val="0"/>
                <w:numId w:val="14"/>
              </w:numPr>
              <w:spacing w:before="40" w:after="0"/>
              <w:jc w:val="left"/>
              <w:rPr>
                <w:rFonts w:cs="Arial"/>
                <w:sz w:val="16"/>
                <w:szCs w:val="16"/>
              </w:rPr>
            </w:pPr>
            <w:r w:rsidRPr="00605B29">
              <w:rPr>
                <w:rFonts w:cs="Arial"/>
                <w:sz w:val="16"/>
                <w:szCs w:val="16"/>
              </w:rPr>
              <w:lastRenderedPageBreak/>
              <w:t>In-depth exploration of partnership opportunities to address resilience funding gaps and identify appropriate financing instruments for risk transfer</w:t>
            </w:r>
          </w:p>
        </w:tc>
        <w:tc>
          <w:tcPr>
            <w:tcW w:w="300" w:type="pct"/>
            <w:vMerge w:val="restart"/>
            <w:shd w:val="clear" w:color="auto" w:fill="auto"/>
          </w:tcPr>
          <w:p w14:paraId="4DA0583B" w14:textId="77777777" w:rsidR="0025716E" w:rsidRDefault="0025716E" w:rsidP="0025716E">
            <w:pPr>
              <w:jc w:val="left"/>
              <w:rPr>
                <w:b/>
                <w:i/>
                <w:iCs/>
                <w:sz w:val="16"/>
              </w:rPr>
            </w:pPr>
          </w:p>
        </w:tc>
        <w:tc>
          <w:tcPr>
            <w:tcW w:w="300" w:type="pct"/>
            <w:vMerge w:val="restart"/>
            <w:shd w:val="clear" w:color="auto" w:fill="auto"/>
          </w:tcPr>
          <w:p w14:paraId="1B65AA8D" w14:textId="77777777" w:rsidR="0025716E" w:rsidRDefault="0025716E" w:rsidP="0025716E">
            <w:pPr>
              <w:jc w:val="left"/>
              <w:rPr>
                <w:b/>
                <w:i/>
                <w:iCs/>
                <w:sz w:val="16"/>
              </w:rPr>
            </w:pPr>
          </w:p>
        </w:tc>
        <w:tc>
          <w:tcPr>
            <w:tcW w:w="336" w:type="pct"/>
            <w:gridSpan w:val="3"/>
            <w:vMerge w:val="restart"/>
            <w:shd w:val="clear" w:color="auto" w:fill="auto"/>
          </w:tcPr>
          <w:p w14:paraId="264C91E8" w14:textId="77777777" w:rsidR="0025716E" w:rsidRDefault="0025716E" w:rsidP="0025716E">
            <w:pPr>
              <w:jc w:val="left"/>
              <w:rPr>
                <w:b/>
                <w:i/>
                <w:iCs/>
                <w:sz w:val="16"/>
              </w:rPr>
            </w:pPr>
          </w:p>
        </w:tc>
        <w:tc>
          <w:tcPr>
            <w:tcW w:w="502" w:type="pct"/>
            <w:gridSpan w:val="3"/>
            <w:vMerge w:val="restart"/>
            <w:shd w:val="clear" w:color="auto" w:fill="auto"/>
          </w:tcPr>
          <w:p w14:paraId="62862AF9" w14:textId="77777777" w:rsidR="0025716E" w:rsidRDefault="0025716E" w:rsidP="0025716E">
            <w:pPr>
              <w:jc w:val="left"/>
              <w:rPr>
                <w:b/>
                <w:i/>
                <w:iCs/>
                <w:sz w:val="16"/>
              </w:rPr>
            </w:pPr>
            <w:r w:rsidRPr="002A6563">
              <w:rPr>
                <w:sz w:val="16"/>
                <w:szCs w:val="16"/>
              </w:rPr>
              <w:t>RBLAC NY</w:t>
            </w:r>
          </w:p>
        </w:tc>
        <w:tc>
          <w:tcPr>
            <w:tcW w:w="355" w:type="pct"/>
            <w:gridSpan w:val="2"/>
            <w:vMerge w:val="restart"/>
            <w:shd w:val="clear" w:color="auto" w:fill="auto"/>
          </w:tcPr>
          <w:p w14:paraId="19BDAD35" w14:textId="7EC85B17" w:rsidR="00FB1DB1" w:rsidRPr="00C66AC3" w:rsidRDefault="00FB1DB1" w:rsidP="0025716E">
            <w:pPr>
              <w:jc w:val="left"/>
              <w:rPr>
                <w:iCs/>
                <w:sz w:val="16"/>
              </w:rPr>
            </w:pPr>
            <w:r w:rsidRPr="00C66AC3">
              <w:rPr>
                <w:iCs/>
                <w:sz w:val="16"/>
              </w:rPr>
              <w:t>NZ funds 20,500</w:t>
            </w:r>
          </w:p>
          <w:p w14:paraId="165AD7B0" w14:textId="77777777" w:rsidR="00C66AC3" w:rsidRPr="00C66AC3" w:rsidRDefault="00C66AC3" w:rsidP="0025716E">
            <w:pPr>
              <w:jc w:val="left"/>
              <w:rPr>
                <w:iCs/>
                <w:sz w:val="16"/>
              </w:rPr>
            </w:pPr>
          </w:p>
          <w:p w14:paraId="31DCF81F" w14:textId="1B98429E" w:rsidR="00C66AC3" w:rsidRPr="00E62EBA" w:rsidRDefault="00034EA1" w:rsidP="0025716E">
            <w:pPr>
              <w:jc w:val="left"/>
              <w:rPr>
                <w:iCs/>
                <w:sz w:val="16"/>
              </w:rPr>
            </w:pPr>
            <w:r>
              <w:rPr>
                <w:iCs/>
                <w:sz w:val="16"/>
              </w:rPr>
              <w:t>TRAC Reg</w:t>
            </w:r>
            <w:r w:rsidR="009C46F6">
              <w:rPr>
                <w:iCs/>
                <w:sz w:val="16"/>
              </w:rPr>
              <w:t xml:space="preserve"> 34,5</w:t>
            </w:r>
            <w:r w:rsidR="00C66AC3" w:rsidRPr="00C66AC3">
              <w:rPr>
                <w:iCs/>
                <w:sz w:val="16"/>
              </w:rPr>
              <w:t>00</w:t>
            </w:r>
          </w:p>
        </w:tc>
        <w:tc>
          <w:tcPr>
            <w:tcW w:w="698" w:type="pct"/>
            <w:shd w:val="clear" w:color="auto" w:fill="auto"/>
          </w:tcPr>
          <w:p w14:paraId="05278439" w14:textId="77777777" w:rsidR="0025716E" w:rsidRDefault="0025716E" w:rsidP="0025716E">
            <w:pPr>
              <w:jc w:val="left"/>
              <w:rPr>
                <w:b/>
                <w:i/>
                <w:iCs/>
                <w:sz w:val="16"/>
              </w:rPr>
            </w:pPr>
            <w:r>
              <w:rPr>
                <w:sz w:val="16"/>
                <w:szCs w:val="16"/>
              </w:rPr>
              <w:t>71600 Travel</w:t>
            </w:r>
          </w:p>
        </w:tc>
        <w:tc>
          <w:tcPr>
            <w:tcW w:w="410" w:type="pct"/>
            <w:shd w:val="clear" w:color="auto" w:fill="auto"/>
          </w:tcPr>
          <w:p w14:paraId="580832B5" w14:textId="1F34FEAF" w:rsidR="0025716E" w:rsidRPr="00F8128A" w:rsidRDefault="00410C83" w:rsidP="0025716E">
            <w:pPr>
              <w:jc w:val="right"/>
              <w:rPr>
                <w:sz w:val="16"/>
                <w:szCs w:val="16"/>
              </w:rPr>
            </w:pPr>
            <w:r>
              <w:rPr>
                <w:sz w:val="16"/>
                <w:szCs w:val="16"/>
              </w:rPr>
              <w:t>20</w:t>
            </w:r>
            <w:r w:rsidR="0025716E">
              <w:rPr>
                <w:sz w:val="16"/>
                <w:szCs w:val="16"/>
              </w:rPr>
              <w:t>,000</w:t>
            </w:r>
          </w:p>
        </w:tc>
      </w:tr>
      <w:tr w:rsidR="0025716E" w:rsidRPr="00F8128A" w14:paraId="79FD9A5C" w14:textId="77777777" w:rsidTr="00721CF0">
        <w:trPr>
          <w:trHeight w:val="296"/>
        </w:trPr>
        <w:tc>
          <w:tcPr>
            <w:tcW w:w="1029" w:type="pct"/>
            <w:vMerge/>
          </w:tcPr>
          <w:p w14:paraId="614E8C02" w14:textId="77777777" w:rsidR="0025716E" w:rsidRPr="00F8128A" w:rsidRDefault="0025716E" w:rsidP="0025716E">
            <w:pPr>
              <w:jc w:val="left"/>
              <w:rPr>
                <w:b/>
              </w:rPr>
            </w:pPr>
          </w:p>
        </w:tc>
        <w:tc>
          <w:tcPr>
            <w:tcW w:w="1070" w:type="pct"/>
            <w:vMerge/>
            <w:shd w:val="clear" w:color="auto" w:fill="auto"/>
          </w:tcPr>
          <w:p w14:paraId="1D5E1FF1" w14:textId="77777777" w:rsidR="0025716E" w:rsidRDefault="0025716E" w:rsidP="0025716E">
            <w:pPr>
              <w:jc w:val="left"/>
              <w:rPr>
                <w:rFonts w:cs="Arial"/>
                <w:b/>
                <w:i/>
                <w:sz w:val="16"/>
                <w:szCs w:val="16"/>
              </w:rPr>
            </w:pPr>
          </w:p>
        </w:tc>
        <w:tc>
          <w:tcPr>
            <w:tcW w:w="300" w:type="pct"/>
            <w:vMerge/>
            <w:shd w:val="clear" w:color="auto" w:fill="auto"/>
          </w:tcPr>
          <w:p w14:paraId="3EFC13A7" w14:textId="77777777" w:rsidR="0025716E" w:rsidRDefault="0025716E" w:rsidP="0025716E">
            <w:pPr>
              <w:jc w:val="left"/>
              <w:rPr>
                <w:b/>
                <w:i/>
                <w:iCs/>
                <w:sz w:val="16"/>
              </w:rPr>
            </w:pPr>
          </w:p>
        </w:tc>
        <w:tc>
          <w:tcPr>
            <w:tcW w:w="300" w:type="pct"/>
            <w:vMerge/>
            <w:shd w:val="clear" w:color="auto" w:fill="auto"/>
          </w:tcPr>
          <w:p w14:paraId="678AC2DC" w14:textId="77777777" w:rsidR="0025716E" w:rsidRDefault="0025716E" w:rsidP="0025716E">
            <w:pPr>
              <w:jc w:val="left"/>
              <w:rPr>
                <w:b/>
                <w:i/>
                <w:iCs/>
                <w:sz w:val="16"/>
              </w:rPr>
            </w:pPr>
          </w:p>
        </w:tc>
        <w:tc>
          <w:tcPr>
            <w:tcW w:w="336" w:type="pct"/>
            <w:gridSpan w:val="3"/>
            <w:vMerge/>
            <w:shd w:val="clear" w:color="auto" w:fill="auto"/>
          </w:tcPr>
          <w:p w14:paraId="51625FEA" w14:textId="77777777" w:rsidR="0025716E" w:rsidRDefault="0025716E" w:rsidP="0025716E">
            <w:pPr>
              <w:jc w:val="left"/>
              <w:rPr>
                <w:b/>
                <w:i/>
                <w:iCs/>
                <w:sz w:val="16"/>
              </w:rPr>
            </w:pPr>
          </w:p>
        </w:tc>
        <w:tc>
          <w:tcPr>
            <w:tcW w:w="502" w:type="pct"/>
            <w:gridSpan w:val="3"/>
            <w:vMerge/>
            <w:shd w:val="clear" w:color="auto" w:fill="auto"/>
          </w:tcPr>
          <w:p w14:paraId="460686B9" w14:textId="77777777" w:rsidR="0025716E" w:rsidRDefault="0025716E" w:rsidP="0025716E">
            <w:pPr>
              <w:jc w:val="left"/>
              <w:rPr>
                <w:b/>
                <w:i/>
                <w:iCs/>
                <w:sz w:val="16"/>
              </w:rPr>
            </w:pPr>
          </w:p>
        </w:tc>
        <w:tc>
          <w:tcPr>
            <w:tcW w:w="355" w:type="pct"/>
            <w:gridSpan w:val="2"/>
            <w:vMerge/>
            <w:shd w:val="clear" w:color="auto" w:fill="auto"/>
          </w:tcPr>
          <w:p w14:paraId="036B4492" w14:textId="77777777" w:rsidR="0025716E" w:rsidRDefault="0025716E" w:rsidP="0025716E">
            <w:pPr>
              <w:jc w:val="left"/>
              <w:rPr>
                <w:b/>
                <w:i/>
                <w:iCs/>
                <w:sz w:val="16"/>
              </w:rPr>
            </w:pPr>
          </w:p>
        </w:tc>
        <w:tc>
          <w:tcPr>
            <w:tcW w:w="698" w:type="pct"/>
            <w:shd w:val="clear" w:color="auto" w:fill="auto"/>
          </w:tcPr>
          <w:p w14:paraId="453254F4" w14:textId="77777777" w:rsidR="0025716E" w:rsidRDefault="0025716E" w:rsidP="0025716E">
            <w:pPr>
              <w:jc w:val="left"/>
              <w:rPr>
                <w:b/>
                <w:i/>
                <w:iCs/>
                <w:sz w:val="16"/>
              </w:rPr>
            </w:pPr>
            <w:r w:rsidRPr="00E62EBA">
              <w:rPr>
                <w:iCs/>
                <w:sz w:val="16"/>
              </w:rPr>
              <w:t>74500</w:t>
            </w:r>
            <w:r>
              <w:rPr>
                <w:iCs/>
                <w:sz w:val="16"/>
              </w:rPr>
              <w:t xml:space="preserve"> Misc</w:t>
            </w:r>
          </w:p>
        </w:tc>
        <w:tc>
          <w:tcPr>
            <w:tcW w:w="410" w:type="pct"/>
            <w:shd w:val="clear" w:color="auto" w:fill="auto"/>
          </w:tcPr>
          <w:p w14:paraId="36F1EC28" w14:textId="2B1C32D2" w:rsidR="0025716E" w:rsidRPr="00F8128A" w:rsidRDefault="00410C83" w:rsidP="0025716E">
            <w:pPr>
              <w:jc w:val="right"/>
              <w:rPr>
                <w:sz w:val="16"/>
                <w:szCs w:val="16"/>
              </w:rPr>
            </w:pPr>
            <w:r>
              <w:rPr>
                <w:sz w:val="16"/>
                <w:szCs w:val="16"/>
              </w:rPr>
              <w:t>5</w:t>
            </w:r>
            <w:r w:rsidR="0025716E">
              <w:rPr>
                <w:sz w:val="16"/>
                <w:szCs w:val="16"/>
              </w:rPr>
              <w:t>,000</w:t>
            </w:r>
          </w:p>
        </w:tc>
      </w:tr>
      <w:tr w:rsidR="0025716E" w:rsidRPr="00F8128A" w14:paraId="6835C2AB" w14:textId="77777777" w:rsidTr="0033111C">
        <w:trPr>
          <w:trHeight w:val="602"/>
        </w:trPr>
        <w:tc>
          <w:tcPr>
            <w:tcW w:w="1029" w:type="pct"/>
            <w:vMerge/>
          </w:tcPr>
          <w:p w14:paraId="1117C7D7" w14:textId="77777777" w:rsidR="0025716E" w:rsidRPr="00F8128A" w:rsidRDefault="0025716E" w:rsidP="0025716E">
            <w:pPr>
              <w:jc w:val="left"/>
              <w:rPr>
                <w:b/>
              </w:rPr>
            </w:pPr>
          </w:p>
        </w:tc>
        <w:tc>
          <w:tcPr>
            <w:tcW w:w="1070" w:type="pct"/>
            <w:vMerge/>
            <w:shd w:val="clear" w:color="auto" w:fill="auto"/>
          </w:tcPr>
          <w:p w14:paraId="585A45DE" w14:textId="77777777" w:rsidR="0025716E" w:rsidRDefault="0025716E" w:rsidP="0025716E">
            <w:pPr>
              <w:jc w:val="left"/>
              <w:rPr>
                <w:rFonts w:cs="Arial"/>
                <w:b/>
                <w:i/>
                <w:sz w:val="16"/>
                <w:szCs w:val="16"/>
              </w:rPr>
            </w:pPr>
          </w:p>
        </w:tc>
        <w:tc>
          <w:tcPr>
            <w:tcW w:w="300" w:type="pct"/>
            <w:vMerge/>
            <w:shd w:val="clear" w:color="auto" w:fill="auto"/>
          </w:tcPr>
          <w:p w14:paraId="1A37296C" w14:textId="77777777" w:rsidR="0025716E" w:rsidRDefault="0025716E" w:rsidP="0025716E">
            <w:pPr>
              <w:jc w:val="left"/>
              <w:rPr>
                <w:b/>
                <w:i/>
                <w:iCs/>
                <w:sz w:val="16"/>
              </w:rPr>
            </w:pPr>
          </w:p>
        </w:tc>
        <w:tc>
          <w:tcPr>
            <w:tcW w:w="300" w:type="pct"/>
            <w:vMerge/>
            <w:shd w:val="clear" w:color="auto" w:fill="auto"/>
          </w:tcPr>
          <w:p w14:paraId="513CCA8F" w14:textId="77777777" w:rsidR="0025716E" w:rsidRDefault="0025716E" w:rsidP="0025716E">
            <w:pPr>
              <w:jc w:val="left"/>
              <w:rPr>
                <w:b/>
                <w:i/>
                <w:iCs/>
                <w:sz w:val="16"/>
              </w:rPr>
            </w:pPr>
          </w:p>
        </w:tc>
        <w:tc>
          <w:tcPr>
            <w:tcW w:w="336" w:type="pct"/>
            <w:gridSpan w:val="3"/>
            <w:vMerge/>
            <w:shd w:val="clear" w:color="auto" w:fill="auto"/>
          </w:tcPr>
          <w:p w14:paraId="24339DE0" w14:textId="77777777" w:rsidR="0025716E" w:rsidRDefault="0025716E" w:rsidP="0025716E">
            <w:pPr>
              <w:jc w:val="left"/>
              <w:rPr>
                <w:b/>
                <w:i/>
                <w:iCs/>
                <w:sz w:val="16"/>
              </w:rPr>
            </w:pPr>
          </w:p>
        </w:tc>
        <w:tc>
          <w:tcPr>
            <w:tcW w:w="502" w:type="pct"/>
            <w:gridSpan w:val="3"/>
            <w:vMerge/>
            <w:shd w:val="clear" w:color="auto" w:fill="auto"/>
          </w:tcPr>
          <w:p w14:paraId="6B3C709D" w14:textId="77777777" w:rsidR="0025716E" w:rsidRDefault="0025716E" w:rsidP="0025716E">
            <w:pPr>
              <w:jc w:val="left"/>
              <w:rPr>
                <w:b/>
                <w:i/>
                <w:iCs/>
                <w:sz w:val="16"/>
              </w:rPr>
            </w:pPr>
          </w:p>
        </w:tc>
        <w:tc>
          <w:tcPr>
            <w:tcW w:w="355" w:type="pct"/>
            <w:gridSpan w:val="2"/>
            <w:vMerge/>
            <w:shd w:val="clear" w:color="auto" w:fill="auto"/>
          </w:tcPr>
          <w:p w14:paraId="08B939DD" w14:textId="77777777" w:rsidR="0025716E" w:rsidRDefault="0025716E" w:rsidP="0025716E">
            <w:pPr>
              <w:jc w:val="left"/>
              <w:rPr>
                <w:b/>
                <w:i/>
                <w:iCs/>
                <w:sz w:val="16"/>
              </w:rPr>
            </w:pPr>
          </w:p>
        </w:tc>
        <w:tc>
          <w:tcPr>
            <w:tcW w:w="698" w:type="pct"/>
            <w:shd w:val="clear" w:color="auto" w:fill="auto"/>
          </w:tcPr>
          <w:p w14:paraId="44ED8C75" w14:textId="65F02D44" w:rsidR="0025716E" w:rsidRPr="00E62EBA" w:rsidRDefault="0025716E" w:rsidP="0025716E">
            <w:pPr>
              <w:jc w:val="left"/>
              <w:rPr>
                <w:iCs/>
                <w:sz w:val="16"/>
              </w:rPr>
            </w:pPr>
            <w:r>
              <w:rPr>
                <w:sz w:val="16"/>
                <w:szCs w:val="16"/>
              </w:rPr>
              <w:t>71200 Intl Consultants</w:t>
            </w:r>
          </w:p>
        </w:tc>
        <w:tc>
          <w:tcPr>
            <w:tcW w:w="410" w:type="pct"/>
            <w:shd w:val="clear" w:color="auto" w:fill="auto"/>
          </w:tcPr>
          <w:p w14:paraId="68322EAE" w14:textId="343EB452" w:rsidR="0025716E" w:rsidRPr="00F8128A" w:rsidRDefault="00410C83" w:rsidP="0025716E">
            <w:pPr>
              <w:jc w:val="right"/>
              <w:rPr>
                <w:sz w:val="16"/>
                <w:szCs w:val="16"/>
              </w:rPr>
            </w:pPr>
            <w:r>
              <w:rPr>
                <w:sz w:val="16"/>
                <w:szCs w:val="16"/>
              </w:rPr>
              <w:t>30</w:t>
            </w:r>
            <w:r w:rsidR="0025716E">
              <w:rPr>
                <w:sz w:val="16"/>
                <w:szCs w:val="16"/>
              </w:rPr>
              <w:t>,000</w:t>
            </w:r>
          </w:p>
        </w:tc>
      </w:tr>
      <w:tr w:rsidR="0025716E" w:rsidRPr="009D0619" w14:paraId="12061791" w14:textId="77777777" w:rsidTr="00721CF0">
        <w:trPr>
          <w:trHeight w:val="296"/>
        </w:trPr>
        <w:tc>
          <w:tcPr>
            <w:tcW w:w="1029" w:type="pct"/>
            <w:vMerge/>
            <w:tcBorders>
              <w:bottom w:val="nil"/>
            </w:tcBorders>
          </w:tcPr>
          <w:p w14:paraId="35DE69A8" w14:textId="77777777" w:rsidR="0025716E" w:rsidRPr="00F8128A" w:rsidRDefault="0025716E" w:rsidP="0025716E">
            <w:pPr>
              <w:jc w:val="left"/>
              <w:rPr>
                <w:b/>
              </w:rPr>
            </w:pPr>
          </w:p>
        </w:tc>
        <w:tc>
          <w:tcPr>
            <w:tcW w:w="3561" w:type="pct"/>
            <w:gridSpan w:val="12"/>
            <w:shd w:val="clear" w:color="auto" w:fill="D9D9D9"/>
          </w:tcPr>
          <w:p w14:paraId="30881638" w14:textId="77777777" w:rsidR="0025716E" w:rsidRDefault="0025716E" w:rsidP="0025716E">
            <w:pPr>
              <w:jc w:val="left"/>
              <w:rPr>
                <w:b/>
                <w:i/>
                <w:iCs/>
                <w:sz w:val="16"/>
              </w:rPr>
            </w:pPr>
            <w:r w:rsidRPr="00F8128A">
              <w:rPr>
                <w:b/>
                <w:i/>
                <w:sz w:val="16"/>
                <w:szCs w:val="16"/>
              </w:rPr>
              <w:t>Subtotal</w:t>
            </w:r>
            <w:r w:rsidRPr="009238B2">
              <w:rPr>
                <w:rFonts w:cs="Arial"/>
                <w:color w:val="000000"/>
                <w:sz w:val="16"/>
                <w:szCs w:val="16"/>
              </w:rPr>
              <w:t xml:space="preserve"> </w:t>
            </w:r>
          </w:p>
        </w:tc>
        <w:tc>
          <w:tcPr>
            <w:tcW w:w="410" w:type="pct"/>
            <w:shd w:val="clear" w:color="auto" w:fill="D9D9D9"/>
          </w:tcPr>
          <w:p w14:paraId="6FC9210E" w14:textId="7477700F" w:rsidR="0025716E" w:rsidRPr="009D0619" w:rsidRDefault="00410C83" w:rsidP="0025716E">
            <w:pPr>
              <w:jc w:val="right"/>
              <w:rPr>
                <w:b/>
                <w:sz w:val="16"/>
                <w:szCs w:val="16"/>
              </w:rPr>
            </w:pPr>
            <w:r>
              <w:rPr>
                <w:b/>
                <w:sz w:val="16"/>
                <w:szCs w:val="16"/>
              </w:rPr>
              <w:t>55</w:t>
            </w:r>
            <w:r w:rsidR="0025716E">
              <w:rPr>
                <w:b/>
                <w:sz w:val="16"/>
                <w:szCs w:val="16"/>
              </w:rPr>
              <w:t>,000</w:t>
            </w:r>
          </w:p>
        </w:tc>
      </w:tr>
      <w:tr w:rsidR="0025716E" w:rsidRPr="009D0619" w14:paraId="19329463" w14:textId="77777777" w:rsidTr="00721CF0">
        <w:trPr>
          <w:trHeight w:val="296"/>
        </w:trPr>
        <w:tc>
          <w:tcPr>
            <w:tcW w:w="1029" w:type="pct"/>
            <w:tcBorders>
              <w:bottom w:val="nil"/>
            </w:tcBorders>
          </w:tcPr>
          <w:p w14:paraId="0EC2C45C" w14:textId="77777777" w:rsidR="0025716E" w:rsidRPr="00F8128A" w:rsidRDefault="0025716E" w:rsidP="0025716E">
            <w:pPr>
              <w:jc w:val="left"/>
              <w:rPr>
                <w:b/>
              </w:rPr>
            </w:pPr>
          </w:p>
        </w:tc>
        <w:tc>
          <w:tcPr>
            <w:tcW w:w="3561" w:type="pct"/>
            <w:gridSpan w:val="12"/>
            <w:shd w:val="clear" w:color="auto" w:fill="D9D9D9"/>
          </w:tcPr>
          <w:p w14:paraId="60F3B71D" w14:textId="77777777" w:rsidR="0025716E" w:rsidRPr="00F8128A" w:rsidRDefault="0025716E" w:rsidP="0025716E">
            <w:pPr>
              <w:jc w:val="left"/>
              <w:rPr>
                <w:b/>
                <w:i/>
                <w:sz w:val="16"/>
                <w:szCs w:val="16"/>
              </w:rPr>
            </w:pPr>
            <w:r>
              <w:rPr>
                <w:b/>
                <w:i/>
                <w:sz w:val="16"/>
                <w:szCs w:val="16"/>
              </w:rPr>
              <w:t>Activity Result 2.1 Subtotal</w:t>
            </w:r>
          </w:p>
        </w:tc>
        <w:tc>
          <w:tcPr>
            <w:tcW w:w="410" w:type="pct"/>
            <w:shd w:val="clear" w:color="auto" w:fill="D9D9D9"/>
          </w:tcPr>
          <w:p w14:paraId="00C4CE7F" w14:textId="76038C3D" w:rsidR="0025716E" w:rsidRDefault="00C66AC3" w:rsidP="0025716E">
            <w:pPr>
              <w:jc w:val="right"/>
              <w:rPr>
                <w:b/>
                <w:sz w:val="16"/>
                <w:szCs w:val="16"/>
              </w:rPr>
            </w:pPr>
            <w:r>
              <w:rPr>
                <w:b/>
                <w:sz w:val="16"/>
                <w:szCs w:val="16"/>
              </w:rPr>
              <w:t>185</w:t>
            </w:r>
            <w:r w:rsidR="0025716E">
              <w:rPr>
                <w:b/>
                <w:sz w:val="16"/>
                <w:szCs w:val="16"/>
              </w:rPr>
              <w:t>,000</w:t>
            </w:r>
          </w:p>
        </w:tc>
      </w:tr>
      <w:tr w:rsidR="0025716E" w:rsidRPr="00F8128A" w14:paraId="61D8569F" w14:textId="77777777" w:rsidTr="00721CF0">
        <w:trPr>
          <w:trHeight w:val="296"/>
        </w:trPr>
        <w:tc>
          <w:tcPr>
            <w:tcW w:w="1029" w:type="pct"/>
            <w:vMerge w:val="restart"/>
            <w:tcBorders>
              <w:top w:val="single" w:sz="4" w:space="0" w:color="auto"/>
            </w:tcBorders>
          </w:tcPr>
          <w:p w14:paraId="0778B5F7" w14:textId="3779C403" w:rsidR="0025716E" w:rsidRPr="00827193" w:rsidRDefault="0025716E" w:rsidP="0025716E">
            <w:pPr>
              <w:rPr>
                <w:b/>
                <w:sz w:val="20"/>
                <w:szCs w:val="20"/>
              </w:rPr>
            </w:pPr>
            <w:r w:rsidRPr="00827193">
              <w:rPr>
                <w:b/>
                <w:sz w:val="20"/>
                <w:szCs w:val="20"/>
              </w:rPr>
              <w:t xml:space="preserve">Activity Result </w:t>
            </w:r>
            <w:r>
              <w:rPr>
                <w:b/>
                <w:sz w:val="20"/>
                <w:szCs w:val="20"/>
              </w:rPr>
              <w:t>2.2 K</w:t>
            </w:r>
            <w:r w:rsidRPr="001B456B">
              <w:rPr>
                <w:b/>
                <w:sz w:val="20"/>
                <w:szCs w:val="20"/>
              </w:rPr>
              <w:t xml:space="preserve">nowledge on </w:t>
            </w:r>
            <w:r w:rsidR="00236277">
              <w:rPr>
                <w:b/>
                <w:sz w:val="20"/>
                <w:szCs w:val="20"/>
              </w:rPr>
              <w:t>gender-sensitive d</w:t>
            </w:r>
            <w:r w:rsidRPr="001B456B">
              <w:rPr>
                <w:b/>
                <w:sz w:val="20"/>
                <w:szCs w:val="20"/>
              </w:rPr>
              <w:t>isaster preparedness, response and recovery</w:t>
            </w:r>
            <w:r>
              <w:rPr>
                <w:b/>
                <w:sz w:val="20"/>
                <w:szCs w:val="20"/>
              </w:rPr>
              <w:t xml:space="preserve"> promoted at regional level</w:t>
            </w:r>
          </w:p>
        </w:tc>
        <w:tc>
          <w:tcPr>
            <w:tcW w:w="1070" w:type="pct"/>
            <w:vMerge w:val="restart"/>
            <w:shd w:val="clear" w:color="auto" w:fill="auto"/>
          </w:tcPr>
          <w:p w14:paraId="2BBF729C" w14:textId="664CA5E8" w:rsidR="0025716E" w:rsidRPr="00605B29" w:rsidRDefault="0025716E" w:rsidP="0025716E">
            <w:pPr>
              <w:spacing w:before="40" w:after="0"/>
              <w:jc w:val="left"/>
              <w:rPr>
                <w:rFonts w:cs="Arial"/>
                <w:b/>
                <w:i/>
                <w:sz w:val="16"/>
                <w:szCs w:val="16"/>
              </w:rPr>
            </w:pPr>
            <w:r>
              <w:rPr>
                <w:rFonts w:cs="Arial"/>
                <w:b/>
                <w:i/>
                <w:sz w:val="16"/>
                <w:szCs w:val="16"/>
              </w:rPr>
              <w:t>2.2.1 Promotion on</w:t>
            </w:r>
            <w:r w:rsidR="00236277">
              <w:rPr>
                <w:rFonts w:cs="Arial"/>
                <w:b/>
                <w:i/>
                <w:sz w:val="16"/>
                <w:szCs w:val="16"/>
              </w:rPr>
              <w:t xml:space="preserve"> gender-senstive d</w:t>
            </w:r>
            <w:r w:rsidRPr="00605B29">
              <w:rPr>
                <w:rFonts w:cs="Arial"/>
                <w:b/>
                <w:i/>
                <w:sz w:val="16"/>
                <w:szCs w:val="16"/>
              </w:rPr>
              <w:t>isaster preparedness, response and recovery</w:t>
            </w:r>
          </w:p>
          <w:p w14:paraId="41159050" w14:textId="77777777" w:rsidR="00236277" w:rsidRDefault="0025716E" w:rsidP="0025716E">
            <w:pPr>
              <w:pStyle w:val="ListParagraph"/>
              <w:numPr>
                <w:ilvl w:val="0"/>
                <w:numId w:val="14"/>
              </w:numPr>
              <w:spacing w:before="40" w:after="0"/>
              <w:jc w:val="left"/>
              <w:rPr>
                <w:rFonts w:cs="Arial"/>
                <w:sz w:val="16"/>
                <w:szCs w:val="16"/>
              </w:rPr>
            </w:pPr>
            <w:r w:rsidRPr="00605B29">
              <w:rPr>
                <w:rFonts w:cs="Arial"/>
                <w:sz w:val="16"/>
                <w:szCs w:val="16"/>
              </w:rPr>
              <w:t xml:space="preserve">Facilitate exchange of practices and expertise to build back better among the islands in the region and thus help accelerate recovery </w:t>
            </w:r>
          </w:p>
          <w:p w14:paraId="3CE97F40" w14:textId="6984673D" w:rsidR="0025716E" w:rsidRPr="00236277" w:rsidRDefault="0025716E" w:rsidP="0025716E">
            <w:pPr>
              <w:pStyle w:val="ListParagraph"/>
              <w:numPr>
                <w:ilvl w:val="0"/>
                <w:numId w:val="14"/>
              </w:numPr>
              <w:spacing w:before="40" w:after="0"/>
              <w:jc w:val="left"/>
              <w:rPr>
                <w:rFonts w:cs="Arial"/>
                <w:sz w:val="16"/>
                <w:szCs w:val="16"/>
              </w:rPr>
            </w:pPr>
            <w:r w:rsidRPr="00236277">
              <w:rPr>
                <w:rFonts w:cs="Arial"/>
                <w:sz w:val="16"/>
                <w:szCs w:val="16"/>
              </w:rPr>
              <w:t xml:space="preserve">Support CDEMA in undertaking an </w:t>
            </w:r>
            <w:r w:rsidR="00236277">
              <w:rPr>
                <w:rFonts w:cs="Arial"/>
                <w:sz w:val="16"/>
                <w:szCs w:val="16"/>
              </w:rPr>
              <w:t xml:space="preserve">gender-sensitive </w:t>
            </w:r>
            <w:r w:rsidRPr="00236277">
              <w:rPr>
                <w:rFonts w:cs="Arial"/>
                <w:sz w:val="16"/>
                <w:szCs w:val="16"/>
              </w:rPr>
              <w:t>After-Action Review (AAR) of the regional preparedness &amp; response</w:t>
            </w:r>
          </w:p>
        </w:tc>
        <w:tc>
          <w:tcPr>
            <w:tcW w:w="300" w:type="pct"/>
            <w:vMerge w:val="restart"/>
            <w:shd w:val="clear" w:color="auto" w:fill="auto"/>
          </w:tcPr>
          <w:p w14:paraId="64C38EC4" w14:textId="77777777" w:rsidR="0025716E" w:rsidRDefault="0025716E" w:rsidP="0025716E">
            <w:pPr>
              <w:jc w:val="left"/>
              <w:rPr>
                <w:b/>
                <w:i/>
                <w:iCs/>
                <w:sz w:val="16"/>
              </w:rPr>
            </w:pPr>
          </w:p>
        </w:tc>
        <w:tc>
          <w:tcPr>
            <w:tcW w:w="300" w:type="pct"/>
            <w:vMerge w:val="restart"/>
            <w:shd w:val="clear" w:color="auto" w:fill="auto"/>
          </w:tcPr>
          <w:p w14:paraId="3D48F136" w14:textId="77777777" w:rsidR="0025716E" w:rsidRDefault="0025716E" w:rsidP="0025716E">
            <w:pPr>
              <w:jc w:val="left"/>
              <w:rPr>
                <w:b/>
                <w:i/>
                <w:iCs/>
                <w:sz w:val="16"/>
              </w:rPr>
            </w:pPr>
          </w:p>
        </w:tc>
        <w:tc>
          <w:tcPr>
            <w:tcW w:w="336" w:type="pct"/>
            <w:gridSpan w:val="3"/>
            <w:vMerge w:val="restart"/>
            <w:shd w:val="clear" w:color="auto" w:fill="auto"/>
          </w:tcPr>
          <w:p w14:paraId="325A6FB2" w14:textId="77777777" w:rsidR="0025716E" w:rsidRDefault="0025716E" w:rsidP="0025716E">
            <w:pPr>
              <w:jc w:val="left"/>
              <w:rPr>
                <w:b/>
                <w:i/>
                <w:iCs/>
                <w:sz w:val="16"/>
              </w:rPr>
            </w:pPr>
          </w:p>
        </w:tc>
        <w:tc>
          <w:tcPr>
            <w:tcW w:w="502" w:type="pct"/>
            <w:gridSpan w:val="3"/>
            <w:vMerge w:val="restart"/>
            <w:shd w:val="clear" w:color="auto" w:fill="auto"/>
          </w:tcPr>
          <w:p w14:paraId="527BD9A7" w14:textId="1D9A0C8B" w:rsidR="0025716E" w:rsidRPr="002A6563" w:rsidRDefault="0025716E" w:rsidP="0025716E">
            <w:pPr>
              <w:jc w:val="left"/>
              <w:rPr>
                <w:sz w:val="16"/>
                <w:szCs w:val="16"/>
              </w:rPr>
            </w:pPr>
            <w:r w:rsidRPr="002A6563">
              <w:rPr>
                <w:sz w:val="16"/>
                <w:szCs w:val="16"/>
              </w:rPr>
              <w:t>RBLAC NY</w:t>
            </w:r>
          </w:p>
        </w:tc>
        <w:tc>
          <w:tcPr>
            <w:tcW w:w="355" w:type="pct"/>
            <w:gridSpan w:val="2"/>
            <w:vMerge w:val="restart"/>
            <w:shd w:val="clear" w:color="auto" w:fill="auto"/>
          </w:tcPr>
          <w:p w14:paraId="4C56AE5F" w14:textId="774CC032" w:rsidR="0025716E" w:rsidRDefault="0025716E" w:rsidP="0025716E">
            <w:pPr>
              <w:jc w:val="left"/>
              <w:rPr>
                <w:iCs/>
                <w:sz w:val="16"/>
              </w:rPr>
            </w:pPr>
            <w:r>
              <w:rPr>
                <w:iCs/>
                <w:sz w:val="16"/>
              </w:rPr>
              <w:t>NZ 80,000</w:t>
            </w:r>
          </w:p>
          <w:p w14:paraId="73F39C2D" w14:textId="00B35822" w:rsidR="00A957AF" w:rsidRDefault="00A957AF" w:rsidP="0025716E">
            <w:pPr>
              <w:jc w:val="left"/>
              <w:rPr>
                <w:iCs/>
                <w:sz w:val="16"/>
              </w:rPr>
            </w:pPr>
          </w:p>
          <w:p w14:paraId="7B48B31D" w14:textId="3EA030DC" w:rsidR="00034EA1" w:rsidRDefault="00034EA1" w:rsidP="0025716E">
            <w:pPr>
              <w:jc w:val="left"/>
              <w:rPr>
                <w:iCs/>
                <w:sz w:val="16"/>
              </w:rPr>
            </w:pPr>
            <w:r>
              <w:rPr>
                <w:iCs/>
                <w:sz w:val="16"/>
              </w:rPr>
              <w:t>TRAC Reg</w:t>
            </w:r>
          </w:p>
          <w:p w14:paraId="62B2282E" w14:textId="4BF686C7" w:rsidR="00FB1DB1" w:rsidRDefault="00A957AF" w:rsidP="0025716E">
            <w:pPr>
              <w:jc w:val="left"/>
              <w:rPr>
                <w:iCs/>
                <w:sz w:val="16"/>
              </w:rPr>
            </w:pPr>
            <w:r>
              <w:rPr>
                <w:iCs/>
                <w:sz w:val="16"/>
              </w:rPr>
              <w:t xml:space="preserve">20,000 </w:t>
            </w:r>
          </w:p>
          <w:p w14:paraId="7459BB46" w14:textId="0302FABA" w:rsidR="00FB1DB1" w:rsidRDefault="00FB1DB1" w:rsidP="0025716E">
            <w:pPr>
              <w:jc w:val="left"/>
              <w:rPr>
                <w:iCs/>
                <w:sz w:val="16"/>
              </w:rPr>
            </w:pPr>
          </w:p>
        </w:tc>
        <w:tc>
          <w:tcPr>
            <w:tcW w:w="698" w:type="pct"/>
            <w:shd w:val="clear" w:color="auto" w:fill="auto"/>
          </w:tcPr>
          <w:p w14:paraId="317263F1" w14:textId="063221C6" w:rsidR="0025716E" w:rsidRDefault="0025716E" w:rsidP="0025716E">
            <w:pPr>
              <w:jc w:val="left"/>
              <w:rPr>
                <w:sz w:val="16"/>
                <w:szCs w:val="16"/>
              </w:rPr>
            </w:pPr>
            <w:r>
              <w:rPr>
                <w:sz w:val="16"/>
                <w:szCs w:val="16"/>
              </w:rPr>
              <w:t>71300 Local Consultants</w:t>
            </w:r>
          </w:p>
        </w:tc>
        <w:tc>
          <w:tcPr>
            <w:tcW w:w="410" w:type="pct"/>
            <w:shd w:val="clear" w:color="auto" w:fill="auto"/>
          </w:tcPr>
          <w:p w14:paraId="0C70E39B" w14:textId="007078A2" w:rsidR="0025716E" w:rsidRDefault="0067156A" w:rsidP="0025716E">
            <w:pPr>
              <w:jc w:val="right"/>
              <w:rPr>
                <w:sz w:val="16"/>
                <w:szCs w:val="16"/>
              </w:rPr>
            </w:pPr>
            <w:r>
              <w:rPr>
                <w:sz w:val="16"/>
                <w:szCs w:val="16"/>
              </w:rPr>
              <w:t>20,000</w:t>
            </w:r>
          </w:p>
        </w:tc>
      </w:tr>
      <w:tr w:rsidR="0025716E" w:rsidRPr="00F8128A" w14:paraId="0D099DA8" w14:textId="77777777" w:rsidTr="00721CF0">
        <w:trPr>
          <w:trHeight w:val="296"/>
        </w:trPr>
        <w:tc>
          <w:tcPr>
            <w:tcW w:w="1029" w:type="pct"/>
            <w:vMerge/>
            <w:tcBorders>
              <w:top w:val="single" w:sz="4" w:space="0" w:color="auto"/>
            </w:tcBorders>
          </w:tcPr>
          <w:p w14:paraId="3089EB8E" w14:textId="77777777" w:rsidR="0025716E" w:rsidRPr="00827193" w:rsidRDefault="0025716E" w:rsidP="0025716E">
            <w:pPr>
              <w:rPr>
                <w:b/>
                <w:sz w:val="20"/>
                <w:szCs w:val="20"/>
              </w:rPr>
            </w:pPr>
          </w:p>
        </w:tc>
        <w:tc>
          <w:tcPr>
            <w:tcW w:w="1070" w:type="pct"/>
            <w:vMerge/>
            <w:shd w:val="clear" w:color="auto" w:fill="auto"/>
          </w:tcPr>
          <w:p w14:paraId="361E7B55" w14:textId="77777777" w:rsidR="0025716E" w:rsidRDefault="0025716E" w:rsidP="0025716E">
            <w:pPr>
              <w:spacing w:before="40" w:after="0"/>
              <w:jc w:val="left"/>
              <w:rPr>
                <w:rFonts w:cs="Arial"/>
                <w:b/>
                <w:i/>
                <w:sz w:val="16"/>
                <w:szCs w:val="16"/>
              </w:rPr>
            </w:pPr>
          </w:p>
        </w:tc>
        <w:tc>
          <w:tcPr>
            <w:tcW w:w="300" w:type="pct"/>
            <w:vMerge/>
            <w:shd w:val="clear" w:color="auto" w:fill="auto"/>
          </w:tcPr>
          <w:p w14:paraId="4A6E3010" w14:textId="77777777" w:rsidR="0025716E" w:rsidRDefault="0025716E" w:rsidP="0025716E">
            <w:pPr>
              <w:jc w:val="left"/>
              <w:rPr>
                <w:b/>
                <w:i/>
                <w:iCs/>
                <w:sz w:val="16"/>
              </w:rPr>
            </w:pPr>
          </w:p>
        </w:tc>
        <w:tc>
          <w:tcPr>
            <w:tcW w:w="300" w:type="pct"/>
            <w:vMerge/>
            <w:shd w:val="clear" w:color="auto" w:fill="auto"/>
          </w:tcPr>
          <w:p w14:paraId="0036BAE5" w14:textId="77777777" w:rsidR="0025716E" w:rsidRDefault="0025716E" w:rsidP="0025716E">
            <w:pPr>
              <w:jc w:val="left"/>
              <w:rPr>
                <w:b/>
                <w:i/>
                <w:iCs/>
                <w:sz w:val="16"/>
              </w:rPr>
            </w:pPr>
          </w:p>
        </w:tc>
        <w:tc>
          <w:tcPr>
            <w:tcW w:w="336" w:type="pct"/>
            <w:gridSpan w:val="3"/>
            <w:vMerge/>
            <w:shd w:val="clear" w:color="auto" w:fill="auto"/>
          </w:tcPr>
          <w:p w14:paraId="4EAC97F1" w14:textId="77777777" w:rsidR="0025716E" w:rsidRDefault="0025716E" w:rsidP="0025716E">
            <w:pPr>
              <w:jc w:val="left"/>
              <w:rPr>
                <w:b/>
                <w:i/>
                <w:iCs/>
                <w:sz w:val="16"/>
              </w:rPr>
            </w:pPr>
          </w:p>
        </w:tc>
        <w:tc>
          <w:tcPr>
            <w:tcW w:w="502" w:type="pct"/>
            <w:gridSpan w:val="3"/>
            <w:vMerge/>
            <w:shd w:val="clear" w:color="auto" w:fill="auto"/>
          </w:tcPr>
          <w:p w14:paraId="4E4DCD98" w14:textId="77777777" w:rsidR="0025716E" w:rsidRPr="002A6563" w:rsidRDefault="0025716E" w:rsidP="0025716E">
            <w:pPr>
              <w:jc w:val="left"/>
              <w:rPr>
                <w:sz w:val="16"/>
                <w:szCs w:val="16"/>
              </w:rPr>
            </w:pPr>
          </w:p>
        </w:tc>
        <w:tc>
          <w:tcPr>
            <w:tcW w:w="355" w:type="pct"/>
            <w:gridSpan w:val="2"/>
            <w:vMerge/>
            <w:shd w:val="clear" w:color="auto" w:fill="auto"/>
          </w:tcPr>
          <w:p w14:paraId="19D52EAA" w14:textId="77777777" w:rsidR="0025716E" w:rsidRDefault="0025716E" w:rsidP="0025716E">
            <w:pPr>
              <w:jc w:val="left"/>
              <w:rPr>
                <w:iCs/>
                <w:sz w:val="16"/>
              </w:rPr>
            </w:pPr>
          </w:p>
        </w:tc>
        <w:tc>
          <w:tcPr>
            <w:tcW w:w="698" w:type="pct"/>
            <w:shd w:val="clear" w:color="auto" w:fill="auto"/>
          </w:tcPr>
          <w:p w14:paraId="226BFF8F" w14:textId="01763AF2" w:rsidR="0025716E" w:rsidRDefault="0025716E" w:rsidP="0025716E">
            <w:pPr>
              <w:jc w:val="left"/>
              <w:rPr>
                <w:sz w:val="16"/>
                <w:szCs w:val="16"/>
              </w:rPr>
            </w:pPr>
            <w:r>
              <w:rPr>
                <w:sz w:val="16"/>
                <w:szCs w:val="16"/>
              </w:rPr>
              <w:t>71200 Intnl Consultants</w:t>
            </w:r>
          </w:p>
        </w:tc>
        <w:tc>
          <w:tcPr>
            <w:tcW w:w="410" w:type="pct"/>
            <w:shd w:val="clear" w:color="auto" w:fill="auto"/>
          </w:tcPr>
          <w:p w14:paraId="2437D596" w14:textId="0C4CB7BD" w:rsidR="0025716E" w:rsidRDefault="00A957AF" w:rsidP="0025716E">
            <w:pPr>
              <w:jc w:val="right"/>
              <w:rPr>
                <w:sz w:val="16"/>
                <w:szCs w:val="16"/>
              </w:rPr>
            </w:pPr>
            <w:r>
              <w:rPr>
                <w:sz w:val="16"/>
                <w:szCs w:val="16"/>
              </w:rPr>
              <w:t>35</w:t>
            </w:r>
            <w:r w:rsidR="0025716E">
              <w:rPr>
                <w:sz w:val="16"/>
                <w:szCs w:val="16"/>
              </w:rPr>
              <w:t>,000</w:t>
            </w:r>
          </w:p>
        </w:tc>
      </w:tr>
      <w:tr w:rsidR="0025716E" w:rsidRPr="00F8128A" w14:paraId="19B24088" w14:textId="77777777" w:rsidTr="00B31DF4">
        <w:trPr>
          <w:trHeight w:val="296"/>
        </w:trPr>
        <w:tc>
          <w:tcPr>
            <w:tcW w:w="1029" w:type="pct"/>
            <w:vMerge/>
          </w:tcPr>
          <w:p w14:paraId="4D283477" w14:textId="77777777" w:rsidR="0025716E" w:rsidRPr="00827193" w:rsidRDefault="0025716E" w:rsidP="0025716E">
            <w:pPr>
              <w:rPr>
                <w:b/>
                <w:sz w:val="20"/>
                <w:szCs w:val="20"/>
              </w:rPr>
            </w:pPr>
          </w:p>
        </w:tc>
        <w:tc>
          <w:tcPr>
            <w:tcW w:w="1070" w:type="pct"/>
            <w:vMerge/>
            <w:shd w:val="clear" w:color="auto" w:fill="auto"/>
          </w:tcPr>
          <w:p w14:paraId="1A719625" w14:textId="77777777" w:rsidR="0025716E" w:rsidRDefault="0025716E" w:rsidP="0025716E">
            <w:pPr>
              <w:spacing w:before="40" w:after="0"/>
              <w:jc w:val="left"/>
              <w:rPr>
                <w:rFonts w:cs="Arial"/>
                <w:b/>
                <w:i/>
                <w:sz w:val="16"/>
                <w:szCs w:val="16"/>
              </w:rPr>
            </w:pPr>
          </w:p>
        </w:tc>
        <w:tc>
          <w:tcPr>
            <w:tcW w:w="300" w:type="pct"/>
            <w:vMerge/>
            <w:shd w:val="clear" w:color="auto" w:fill="auto"/>
          </w:tcPr>
          <w:p w14:paraId="1299C5E9" w14:textId="77777777" w:rsidR="0025716E" w:rsidRDefault="0025716E" w:rsidP="0025716E">
            <w:pPr>
              <w:jc w:val="left"/>
              <w:rPr>
                <w:b/>
                <w:i/>
                <w:iCs/>
                <w:sz w:val="16"/>
              </w:rPr>
            </w:pPr>
          </w:p>
        </w:tc>
        <w:tc>
          <w:tcPr>
            <w:tcW w:w="300" w:type="pct"/>
            <w:vMerge/>
            <w:shd w:val="clear" w:color="auto" w:fill="auto"/>
          </w:tcPr>
          <w:p w14:paraId="304A4586" w14:textId="77777777" w:rsidR="0025716E" w:rsidRDefault="0025716E" w:rsidP="0025716E">
            <w:pPr>
              <w:jc w:val="left"/>
              <w:rPr>
                <w:b/>
                <w:i/>
                <w:iCs/>
                <w:sz w:val="16"/>
              </w:rPr>
            </w:pPr>
          </w:p>
        </w:tc>
        <w:tc>
          <w:tcPr>
            <w:tcW w:w="336" w:type="pct"/>
            <w:gridSpan w:val="3"/>
            <w:vMerge/>
            <w:shd w:val="clear" w:color="auto" w:fill="auto"/>
          </w:tcPr>
          <w:p w14:paraId="2C5A0344" w14:textId="77777777" w:rsidR="0025716E" w:rsidRDefault="0025716E" w:rsidP="0025716E">
            <w:pPr>
              <w:jc w:val="left"/>
              <w:rPr>
                <w:b/>
                <w:i/>
                <w:iCs/>
                <w:sz w:val="16"/>
              </w:rPr>
            </w:pPr>
          </w:p>
        </w:tc>
        <w:tc>
          <w:tcPr>
            <w:tcW w:w="502" w:type="pct"/>
            <w:gridSpan w:val="3"/>
            <w:vMerge/>
            <w:shd w:val="clear" w:color="auto" w:fill="auto"/>
          </w:tcPr>
          <w:p w14:paraId="143C1C86" w14:textId="77777777" w:rsidR="0025716E" w:rsidRPr="002A6563" w:rsidRDefault="0025716E" w:rsidP="0025716E">
            <w:pPr>
              <w:jc w:val="left"/>
              <w:rPr>
                <w:sz w:val="16"/>
                <w:szCs w:val="16"/>
              </w:rPr>
            </w:pPr>
          </w:p>
        </w:tc>
        <w:tc>
          <w:tcPr>
            <w:tcW w:w="355" w:type="pct"/>
            <w:gridSpan w:val="2"/>
            <w:vMerge/>
            <w:shd w:val="clear" w:color="auto" w:fill="auto"/>
          </w:tcPr>
          <w:p w14:paraId="611F0BD5" w14:textId="77777777" w:rsidR="0025716E" w:rsidRDefault="0025716E" w:rsidP="0025716E">
            <w:pPr>
              <w:jc w:val="left"/>
              <w:rPr>
                <w:iCs/>
                <w:sz w:val="16"/>
              </w:rPr>
            </w:pPr>
          </w:p>
        </w:tc>
        <w:tc>
          <w:tcPr>
            <w:tcW w:w="698" w:type="pct"/>
            <w:shd w:val="clear" w:color="auto" w:fill="auto"/>
          </w:tcPr>
          <w:p w14:paraId="7F15CB55" w14:textId="4398A4D7" w:rsidR="0025716E" w:rsidRDefault="0025716E" w:rsidP="0025716E">
            <w:pPr>
              <w:jc w:val="left"/>
              <w:rPr>
                <w:sz w:val="16"/>
                <w:szCs w:val="16"/>
              </w:rPr>
            </w:pPr>
            <w:r>
              <w:rPr>
                <w:sz w:val="16"/>
                <w:szCs w:val="16"/>
              </w:rPr>
              <w:t>71600 Travel</w:t>
            </w:r>
          </w:p>
        </w:tc>
        <w:tc>
          <w:tcPr>
            <w:tcW w:w="410" w:type="pct"/>
            <w:shd w:val="clear" w:color="auto" w:fill="auto"/>
          </w:tcPr>
          <w:p w14:paraId="02267DBC" w14:textId="6DD68470" w:rsidR="0025716E" w:rsidRDefault="0067156A" w:rsidP="0025716E">
            <w:pPr>
              <w:jc w:val="right"/>
              <w:rPr>
                <w:sz w:val="16"/>
                <w:szCs w:val="16"/>
              </w:rPr>
            </w:pPr>
            <w:r>
              <w:rPr>
                <w:sz w:val="16"/>
                <w:szCs w:val="16"/>
              </w:rPr>
              <w:t>25,000</w:t>
            </w:r>
          </w:p>
        </w:tc>
      </w:tr>
      <w:tr w:rsidR="0025716E" w:rsidRPr="00F8128A" w14:paraId="40C28EA0" w14:textId="77777777" w:rsidTr="00B31DF4">
        <w:trPr>
          <w:trHeight w:val="296"/>
        </w:trPr>
        <w:tc>
          <w:tcPr>
            <w:tcW w:w="1029" w:type="pct"/>
            <w:vMerge/>
          </w:tcPr>
          <w:p w14:paraId="3975EBA9" w14:textId="77777777" w:rsidR="0025716E" w:rsidRPr="00827193" w:rsidRDefault="0025716E" w:rsidP="0025716E">
            <w:pPr>
              <w:rPr>
                <w:b/>
                <w:sz w:val="20"/>
                <w:szCs w:val="20"/>
              </w:rPr>
            </w:pPr>
          </w:p>
        </w:tc>
        <w:tc>
          <w:tcPr>
            <w:tcW w:w="1070" w:type="pct"/>
            <w:vMerge/>
            <w:shd w:val="clear" w:color="auto" w:fill="auto"/>
          </w:tcPr>
          <w:p w14:paraId="7BDE8869" w14:textId="77777777" w:rsidR="0025716E" w:rsidRDefault="0025716E" w:rsidP="0025716E">
            <w:pPr>
              <w:spacing w:before="40" w:after="0"/>
              <w:jc w:val="left"/>
              <w:rPr>
                <w:rFonts w:cs="Arial"/>
                <w:b/>
                <w:i/>
                <w:sz w:val="16"/>
                <w:szCs w:val="16"/>
              </w:rPr>
            </w:pPr>
          </w:p>
        </w:tc>
        <w:tc>
          <w:tcPr>
            <w:tcW w:w="300" w:type="pct"/>
            <w:vMerge/>
            <w:shd w:val="clear" w:color="auto" w:fill="auto"/>
          </w:tcPr>
          <w:p w14:paraId="23241211" w14:textId="77777777" w:rsidR="0025716E" w:rsidRDefault="0025716E" w:rsidP="0025716E">
            <w:pPr>
              <w:jc w:val="left"/>
              <w:rPr>
                <w:b/>
                <w:i/>
                <w:iCs/>
                <w:sz w:val="16"/>
              </w:rPr>
            </w:pPr>
          </w:p>
        </w:tc>
        <w:tc>
          <w:tcPr>
            <w:tcW w:w="300" w:type="pct"/>
            <w:vMerge/>
            <w:shd w:val="clear" w:color="auto" w:fill="auto"/>
          </w:tcPr>
          <w:p w14:paraId="39D5DBA3" w14:textId="77777777" w:rsidR="0025716E" w:rsidRDefault="0025716E" w:rsidP="0025716E">
            <w:pPr>
              <w:jc w:val="left"/>
              <w:rPr>
                <w:b/>
                <w:i/>
                <w:iCs/>
                <w:sz w:val="16"/>
              </w:rPr>
            </w:pPr>
          </w:p>
        </w:tc>
        <w:tc>
          <w:tcPr>
            <w:tcW w:w="336" w:type="pct"/>
            <w:gridSpan w:val="3"/>
            <w:vMerge/>
            <w:shd w:val="clear" w:color="auto" w:fill="auto"/>
          </w:tcPr>
          <w:p w14:paraId="5C57BE4D" w14:textId="77777777" w:rsidR="0025716E" w:rsidRDefault="0025716E" w:rsidP="0025716E">
            <w:pPr>
              <w:jc w:val="left"/>
              <w:rPr>
                <w:b/>
                <w:i/>
                <w:iCs/>
                <w:sz w:val="16"/>
              </w:rPr>
            </w:pPr>
          </w:p>
        </w:tc>
        <w:tc>
          <w:tcPr>
            <w:tcW w:w="502" w:type="pct"/>
            <w:gridSpan w:val="3"/>
            <w:vMerge/>
            <w:shd w:val="clear" w:color="auto" w:fill="auto"/>
          </w:tcPr>
          <w:p w14:paraId="2D2C71C1" w14:textId="77777777" w:rsidR="0025716E" w:rsidRPr="002A6563" w:rsidRDefault="0025716E" w:rsidP="0025716E">
            <w:pPr>
              <w:jc w:val="left"/>
              <w:rPr>
                <w:sz w:val="16"/>
                <w:szCs w:val="16"/>
              </w:rPr>
            </w:pPr>
          </w:p>
        </w:tc>
        <w:tc>
          <w:tcPr>
            <w:tcW w:w="355" w:type="pct"/>
            <w:gridSpan w:val="2"/>
            <w:vMerge/>
            <w:shd w:val="clear" w:color="auto" w:fill="auto"/>
          </w:tcPr>
          <w:p w14:paraId="1D14D487" w14:textId="77777777" w:rsidR="0025716E" w:rsidRDefault="0025716E" w:rsidP="0025716E">
            <w:pPr>
              <w:jc w:val="left"/>
              <w:rPr>
                <w:iCs/>
                <w:sz w:val="16"/>
              </w:rPr>
            </w:pPr>
          </w:p>
        </w:tc>
        <w:tc>
          <w:tcPr>
            <w:tcW w:w="698" w:type="pct"/>
            <w:shd w:val="clear" w:color="auto" w:fill="auto"/>
          </w:tcPr>
          <w:p w14:paraId="432A0999" w14:textId="4A25B08B" w:rsidR="0025716E" w:rsidRDefault="0025716E" w:rsidP="0025716E">
            <w:pPr>
              <w:jc w:val="left"/>
              <w:rPr>
                <w:sz w:val="16"/>
                <w:szCs w:val="16"/>
              </w:rPr>
            </w:pPr>
            <w:r>
              <w:rPr>
                <w:sz w:val="16"/>
                <w:szCs w:val="16"/>
              </w:rPr>
              <w:t>75700 Workshop; Training</w:t>
            </w:r>
          </w:p>
        </w:tc>
        <w:tc>
          <w:tcPr>
            <w:tcW w:w="410" w:type="pct"/>
            <w:shd w:val="clear" w:color="auto" w:fill="auto"/>
          </w:tcPr>
          <w:p w14:paraId="3EBF0228" w14:textId="4A0D9AD9" w:rsidR="0025716E" w:rsidRDefault="00A957AF" w:rsidP="0025716E">
            <w:pPr>
              <w:jc w:val="right"/>
              <w:rPr>
                <w:sz w:val="16"/>
                <w:szCs w:val="16"/>
              </w:rPr>
            </w:pPr>
            <w:r>
              <w:rPr>
                <w:sz w:val="16"/>
                <w:szCs w:val="16"/>
              </w:rPr>
              <w:t>20</w:t>
            </w:r>
            <w:r w:rsidR="0025716E">
              <w:rPr>
                <w:sz w:val="16"/>
                <w:szCs w:val="16"/>
              </w:rPr>
              <w:t>,000</w:t>
            </w:r>
          </w:p>
        </w:tc>
      </w:tr>
      <w:tr w:rsidR="0025716E" w:rsidRPr="00F8128A" w14:paraId="325301DB" w14:textId="77777777" w:rsidTr="007E6520">
        <w:trPr>
          <w:trHeight w:val="296"/>
        </w:trPr>
        <w:tc>
          <w:tcPr>
            <w:tcW w:w="1029" w:type="pct"/>
            <w:vMerge/>
          </w:tcPr>
          <w:p w14:paraId="0AA77C66" w14:textId="77777777" w:rsidR="0025716E" w:rsidRPr="00827193" w:rsidRDefault="0025716E" w:rsidP="0025716E">
            <w:pPr>
              <w:rPr>
                <w:b/>
                <w:sz w:val="20"/>
                <w:szCs w:val="20"/>
              </w:rPr>
            </w:pPr>
          </w:p>
        </w:tc>
        <w:tc>
          <w:tcPr>
            <w:tcW w:w="3561" w:type="pct"/>
            <w:gridSpan w:val="12"/>
            <w:shd w:val="clear" w:color="auto" w:fill="D9D9D9" w:themeFill="background1" w:themeFillShade="D9"/>
          </w:tcPr>
          <w:p w14:paraId="5736C836" w14:textId="5EB1B4B5" w:rsidR="0025716E" w:rsidRDefault="0025716E" w:rsidP="0025716E">
            <w:pPr>
              <w:jc w:val="left"/>
              <w:rPr>
                <w:sz w:val="16"/>
                <w:szCs w:val="16"/>
              </w:rPr>
            </w:pPr>
            <w:r>
              <w:rPr>
                <w:b/>
                <w:i/>
                <w:iCs/>
                <w:sz w:val="16"/>
                <w:szCs w:val="16"/>
              </w:rPr>
              <w:t xml:space="preserve">Activity Result 2.2 </w:t>
            </w:r>
            <w:r w:rsidRPr="00F8128A">
              <w:rPr>
                <w:b/>
                <w:i/>
                <w:iCs/>
                <w:sz w:val="16"/>
                <w:szCs w:val="16"/>
              </w:rPr>
              <w:t>Subtotal</w:t>
            </w:r>
          </w:p>
        </w:tc>
        <w:tc>
          <w:tcPr>
            <w:tcW w:w="410" w:type="pct"/>
            <w:shd w:val="clear" w:color="auto" w:fill="D9D9D9" w:themeFill="background1" w:themeFillShade="D9"/>
          </w:tcPr>
          <w:p w14:paraId="6BABA12C" w14:textId="06FA5A57" w:rsidR="0025716E" w:rsidRDefault="00A957AF" w:rsidP="0025716E">
            <w:pPr>
              <w:jc w:val="right"/>
              <w:rPr>
                <w:sz w:val="16"/>
                <w:szCs w:val="16"/>
              </w:rPr>
            </w:pPr>
            <w:r>
              <w:rPr>
                <w:b/>
                <w:sz w:val="16"/>
                <w:szCs w:val="16"/>
              </w:rPr>
              <w:t>10</w:t>
            </w:r>
            <w:r w:rsidR="0025716E">
              <w:rPr>
                <w:b/>
                <w:sz w:val="16"/>
                <w:szCs w:val="16"/>
              </w:rPr>
              <w:t>0,000</w:t>
            </w:r>
          </w:p>
        </w:tc>
      </w:tr>
      <w:tr w:rsidR="0025716E" w:rsidRPr="00F8128A" w14:paraId="1D02E661" w14:textId="77777777" w:rsidTr="00721CF0">
        <w:trPr>
          <w:trHeight w:val="296"/>
        </w:trPr>
        <w:tc>
          <w:tcPr>
            <w:tcW w:w="1029" w:type="pct"/>
            <w:vMerge w:val="restart"/>
            <w:tcBorders>
              <w:top w:val="single" w:sz="4" w:space="0" w:color="auto"/>
            </w:tcBorders>
          </w:tcPr>
          <w:p w14:paraId="447360EC" w14:textId="2633B56C" w:rsidR="0025716E" w:rsidRPr="002167C9" w:rsidRDefault="0025716E" w:rsidP="0025716E">
            <w:pPr>
              <w:rPr>
                <w:b/>
                <w:sz w:val="20"/>
                <w:szCs w:val="20"/>
              </w:rPr>
            </w:pPr>
            <w:r w:rsidRPr="002167C9">
              <w:rPr>
                <w:b/>
                <w:sz w:val="20"/>
                <w:szCs w:val="20"/>
              </w:rPr>
              <w:t>Activity Result 2.3 Project Coordination and Monitoring</w:t>
            </w:r>
          </w:p>
        </w:tc>
        <w:tc>
          <w:tcPr>
            <w:tcW w:w="1070" w:type="pct"/>
            <w:vMerge w:val="restart"/>
            <w:shd w:val="clear" w:color="auto" w:fill="auto"/>
          </w:tcPr>
          <w:p w14:paraId="195A239A" w14:textId="35453514" w:rsidR="0025716E" w:rsidRPr="00605B29" w:rsidRDefault="0025716E" w:rsidP="0025716E">
            <w:pPr>
              <w:spacing w:before="40" w:after="0"/>
              <w:jc w:val="left"/>
              <w:rPr>
                <w:rFonts w:cs="Arial"/>
                <w:b/>
                <w:i/>
                <w:sz w:val="16"/>
                <w:szCs w:val="16"/>
              </w:rPr>
            </w:pPr>
            <w:r>
              <w:rPr>
                <w:rFonts w:cs="Arial"/>
                <w:b/>
                <w:i/>
                <w:sz w:val="16"/>
                <w:szCs w:val="16"/>
              </w:rPr>
              <w:t xml:space="preserve">2.3.1 Effective coordination, management and monitoring of project activities, responsible parties and results </w:t>
            </w:r>
            <w:r w:rsidRPr="00605B29">
              <w:rPr>
                <w:rFonts w:cs="Arial"/>
                <w:b/>
                <w:i/>
                <w:sz w:val="16"/>
                <w:szCs w:val="16"/>
              </w:rPr>
              <w:t xml:space="preserve"> </w:t>
            </w:r>
          </w:p>
          <w:p w14:paraId="6A2A391D" w14:textId="2F65EEDB" w:rsidR="0025716E" w:rsidRPr="00741302" w:rsidRDefault="0025716E" w:rsidP="0025716E">
            <w:pPr>
              <w:pStyle w:val="ListParagraph"/>
              <w:numPr>
                <w:ilvl w:val="0"/>
                <w:numId w:val="14"/>
              </w:numPr>
              <w:spacing w:before="40" w:after="0"/>
              <w:jc w:val="left"/>
              <w:rPr>
                <w:rFonts w:cs="Arial"/>
                <w:sz w:val="16"/>
                <w:szCs w:val="16"/>
              </w:rPr>
            </w:pPr>
            <w:r w:rsidRPr="00741302">
              <w:rPr>
                <w:rFonts w:cs="Arial"/>
                <w:sz w:val="16"/>
                <w:szCs w:val="16"/>
              </w:rPr>
              <w:t xml:space="preserve">Establish PMU, </w:t>
            </w:r>
            <w:r>
              <w:rPr>
                <w:rFonts w:cs="Arial"/>
                <w:sz w:val="16"/>
                <w:szCs w:val="16"/>
              </w:rPr>
              <w:t>s</w:t>
            </w:r>
            <w:r w:rsidRPr="00741302">
              <w:rPr>
                <w:rFonts w:cs="Arial"/>
                <w:sz w:val="16"/>
                <w:szCs w:val="16"/>
              </w:rPr>
              <w:t>upported by financial assistant, monitoring and evaluation specialist and communications specialist</w:t>
            </w:r>
          </w:p>
          <w:p w14:paraId="57670F27" w14:textId="77777777" w:rsidR="0025716E" w:rsidRDefault="0025716E" w:rsidP="0025716E">
            <w:pPr>
              <w:pStyle w:val="ListParagraph"/>
              <w:numPr>
                <w:ilvl w:val="0"/>
                <w:numId w:val="14"/>
              </w:numPr>
              <w:spacing w:before="40" w:after="0"/>
              <w:jc w:val="left"/>
              <w:rPr>
                <w:rFonts w:cs="Arial"/>
                <w:sz w:val="16"/>
                <w:szCs w:val="16"/>
              </w:rPr>
            </w:pPr>
            <w:r>
              <w:rPr>
                <w:rFonts w:cs="Arial"/>
                <w:sz w:val="16"/>
                <w:szCs w:val="16"/>
              </w:rPr>
              <w:t xml:space="preserve">Provides strategic oversight and further resource mobilization support </w:t>
            </w:r>
          </w:p>
          <w:p w14:paraId="59C989CF" w14:textId="0DD91EFA" w:rsidR="001652D8" w:rsidRPr="007E6520" w:rsidRDefault="001652D8" w:rsidP="0025716E">
            <w:pPr>
              <w:pStyle w:val="ListParagraph"/>
              <w:numPr>
                <w:ilvl w:val="0"/>
                <w:numId w:val="14"/>
              </w:numPr>
              <w:spacing w:before="40" w:after="0"/>
              <w:jc w:val="left"/>
              <w:rPr>
                <w:rFonts w:cs="Arial"/>
                <w:sz w:val="16"/>
                <w:szCs w:val="16"/>
              </w:rPr>
            </w:pPr>
            <w:r>
              <w:rPr>
                <w:rFonts w:cs="Arial"/>
                <w:sz w:val="16"/>
                <w:szCs w:val="16"/>
              </w:rPr>
              <w:t>Retain gender advisor to support gender-sensitive project planning and implementation</w:t>
            </w:r>
          </w:p>
        </w:tc>
        <w:tc>
          <w:tcPr>
            <w:tcW w:w="300" w:type="pct"/>
            <w:vMerge w:val="restart"/>
            <w:shd w:val="clear" w:color="auto" w:fill="auto"/>
          </w:tcPr>
          <w:p w14:paraId="23B89D12" w14:textId="77777777" w:rsidR="0025716E" w:rsidRDefault="0025716E" w:rsidP="0025716E">
            <w:pPr>
              <w:jc w:val="left"/>
              <w:rPr>
                <w:b/>
                <w:i/>
                <w:iCs/>
                <w:sz w:val="16"/>
              </w:rPr>
            </w:pPr>
          </w:p>
        </w:tc>
        <w:tc>
          <w:tcPr>
            <w:tcW w:w="300" w:type="pct"/>
            <w:vMerge w:val="restart"/>
            <w:shd w:val="clear" w:color="auto" w:fill="auto"/>
          </w:tcPr>
          <w:p w14:paraId="7C6E9154" w14:textId="77777777" w:rsidR="0025716E" w:rsidRDefault="0025716E" w:rsidP="0025716E">
            <w:pPr>
              <w:jc w:val="left"/>
              <w:rPr>
                <w:b/>
                <w:i/>
                <w:iCs/>
                <w:sz w:val="16"/>
              </w:rPr>
            </w:pPr>
          </w:p>
        </w:tc>
        <w:tc>
          <w:tcPr>
            <w:tcW w:w="336" w:type="pct"/>
            <w:gridSpan w:val="3"/>
            <w:vMerge w:val="restart"/>
            <w:shd w:val="clear" w:color="auto" w:fill="auto"/>
          </w:tcPr>
          <w:p w14:paraId="38CA42E5" w14:textId="77777777" w:rsidR="0025716E" w:rsidRDefault="0025716E" w:rsidP="0025716E">
            <w:pPr>
              <w:jc w:val="left"/>
              <w:rPr>
                <w:b/>
                <w:i/>
                <w:iCs/>
                <w:sz w:val="16"/>
              </w:rPr>
            </w:pPr>
          </w:p>
        </w:tc>
        <w:tc>
          <w:tcPr>
            <w:tcW w:w="502" w:type="pct"/>
            <w:gridSpan w:val="3"/>
            <w:vMerge w:val="restart"/>
            <w:shd w:val="clear" w:color="auto" w:fill="auto"/>
          </w:tcPr>
          <w:p w14:paraId="42751CF0" w14:textId="728ECA70" w:rsidR="0025716E" w:rsidRDefault="0025716E" w:rsidP="0025716E">
            <w:pPr>
              <w:jc w:val="left"/>
              <w:rPr>
                <w:b/>
                <w:i/>
                <w:iCs/>
                <w:sz w:val="16"/>
              </w:rPr>
            </w:pPr>
            <w:r>
              <w:rPr>
                <w:b/>
                <w:i/>
                <w:iCs/>
                <w:sz w:val="16"/>
              </w:rPr>
              <w:t>Regional Hub</w:t>
            </w:r>
          </w:p>
        </w:tc>
        <w:tc>
          <w:tcPr>
            <w:tcW w:w="355" w:type="pct"/>
            <w:gridSpan w:val="2"/>
            <w:vMerge w:val="restart"/>
            <w:shd w:val="clear" w:color="auto" w:fill="auto"/>
          </w:tcPr>
          <w:p w14:paraId="58C82A8D" w14:textId="467761C0" w:rsidR="0025716E" w:rsidRDefault="008F1CA9" w:rsidP="0025716E">
            <w:pPr>
              <w:jc w:val="left"/>
              <w:rPr>
                <w:sz w:val="16"/>
                <w:szCs w:val="16"/>
              </w:rPr>
            </w:pPr>
            <w:r>
              <w:rPr>
                <w:sz w:val="16"/>
                <w:szCs w:val="16"/>
              </w:rPr>
              <w:t xml:space="preserve">Trac  1.1.3 CRU Programatic Funds </w:t>
            </w:r>
            <w:r w:rsidR="00821ACA">
              <w:rPr>
                <w:sz w:val="16"/>
                <w:szCs w:val="16"/>
              </w:rPr>
              <w:t>13</w:t>
            </w:r>
            <w:r w:rsidR="00A957AF">
              <w:rPr>
                <w:sz w:val="16"/>
                <w:szCs w:val="16"/>
              </w:rPr>
              <w:t>0</w:t>
            </w:r>
            <w:r w:rsidR="0025716E">
              <w:rPr>
                <w:sz w:val="16"/>
                <w:szCs w:val="16"/>
              </w:rPr>
              <w:t>,000</w:t>
            </w:r>
          </w:p>
          <w:p w14:paraId="21567E11" w14:textId="660A1FDA" w:rsidR="00034EA1" w:rsidRDefault="00034EA1" w:rsidP="0025716E">
            <w:pPr>
              <w:jc w:val="left"/>
              <w:rPr>
                <w:sz w:val="16"/>
                <w:szCs w:val="16"/>
              </w:rPr>
            </w:pPr>
          </w:p>
          <w:p w14:paraId="2D74C88F" w14:textId="33BA30A1" w:rsidR="00034EA1" w:rsidRDefault="00034EA1" w:rsidP="0025716E">
            <w:pPr>
              <w:jc w:val="left"/>
              <w:rPr>
                <w:sz w:val="16"/>
                <w:szCs w:val="16"/>
              </w:rPr>
            </w:pPr>
            <w:r>
              <w:rPr>
                <w:sz w:val="16"/>
                <w:szCs w:val="16"/>
              </w:rPr>
              <w:t>TRAC Reg</w:t>
            </w:r>
          </w:p>
          <w:p w14:paraId="08E85008" w14:textId="7FC96237" w:rsidR="00034EA1" w:rsidRDefault="00CE1D87" w:rsidP="0025716E">
            <w:pPr>
              <w:jc w:val="left"/>
              <w:rPr>
                <w:sz w:val="16"/>
                <w:szCs w:val="16"/>
              </w:rPr>
            </w:pPr>
            <w:r>
              <w:rPr>
                <w:sz w:val="16"/>
                <w:szCs w:val="16"/>
              </w:rPr>
              <w:t>75</w:t>
            </w:r>
            <w:r w:rsidR="001A5788">
              <w:rPr>
                <w:sz w:val="16"/>
                <w:szCs w:val="16"/>
              </w:rPr>
              <w:t>,5</w:t>
            </w:r>
            <w:r w:rsidR="00034EA1">
              <w:rPr>
                <w:sz w:val="16"/>
                <w:szCs w:val="16"/>
              </w:rPr>
              <w:t>00</w:t>
            </w:r>
          </w:p>
          <w:p w14:paraId="327913A3" w14:textId="77777777" w:rsidR="00034EA1" w:rsidRDefault="00034EA1" w:rsidP="0025716E">
            <w:pPr>
              <w:jc w:val="left"/>
              <w:rPr>
                <w:sz w:val="16"/>
                <w:szCs w:val="16"/>
              </w:rPr>
            </w:pPr>
          </w:p>
          <w:p w14:paraId="0BCB5D13" w14:textId="70A9134E" w:rsidR="0025716E" w:rsidRDefault="00FB1DB1" w:rsidP="0025716E">
            <w:pPr>
              <w:jc w:val="left"/>
              <w:rPr>
                <w:sz w:val="16"/>
                <w:szCs w:val="16"/>
              </w:rPr>
            </w:pPr>
            <w:r>
              <w:rPr>
                <w:sz w:val="16"/>
                <w:szCs w:val="16"/>
              </w:rPr>
              <w:t>U</w:t>
            </w:r>
            <w:r w:rsidR="0025716E">
              <w:rPr>
                <w:sz w:val="16"/>
                <w:szCs w:val="16"/>
              </w:rPr>
              <w:t>nfunded</w:t>
            </w:r>
          </w:p>
          <w:p w14:paraId="1369EA35" w14:textId="26E7EB96" w:rsidR="00FB1DB1" w:rsidRDefault="00821ACA" w:rsidP="0025716E">
            <w:pPr>
              <w:jc w:val="left"/>
              <w:rPr>
                <w:sz w:val="16"/>
                <w:szCs w:val="16"/>
              </w:rPr>
            </w:pPr>
            <w:r>
              <w:rPr>
                <w:sz w:val="16"/>
                <w:szCs w:val="16"/>
              </w:rPr>
              <w:t>9</w:t>
            </w:r>
            <w:r w:rsidR="001A5788">
              <w:rPr>
                <w:sz w:val="16"/>
                <w:szCs w:val="16"/>
              </w:rPr>
              <w:t>,5</w:t>
            </w:r>
            <w:r w:rsidR="00FB1DB1">
              <w:rPr>
                <w:sz w:val="16"/>
                <w:szCs w:val="16"/>
              </w:rPr>
              <w:t>00</w:t>
            </w:r>
          </w:p>
          <w:p w14:paraId="21E4038C" w14:textId="2AB4213B" w:rsidR="0025716E" w:rsidRPr="00A067D9" w:rsidRDefault="0025716E" w:rsidP="0025716E">
            <w:pPr>
              <w:jc w:val="left"/>
              <w:rPr>
                <w:iCs/>
                <w:sz w:val="16"/>
              </w:rPr>
            </w:pPr>
          </w:p>
        </w:tc>
        <w:tc>
          <w:tcPr>
            <w:tcW w:w="698" w:type="pct"/>
            <w:shd w:val="clear" w:color="auto" w:fill="auto"/>
          </w:tcPr>
          <w:p w14:paraId="4368DBF7" w14:textId="23975D80" w:rsidR="0025716E" w:rsidRDefault="0025716E" w:rsidP="0025716E">
            <w:pPr>
              <w:jc w:val="left"/>
              <w:rPr>
                <w:b/>
                <w:i/>
                <w:iCs/>
                <w:sz w:val="16"/>
              </w:rPr>
            </w:pPr>
            <w:r>
              <w:rPr>
                <w:sz w:val="16"/>
                <w:szCs w:val="16"/>
              </w:rPr>
              <w:t>71200 Intl Consultants</w:t>
            </w:r>
          </w:p>
        </w:tc>
        <w:tc>
          <w:tcPr>
            <w:tcW w:w="410" w:type="pct"/>
            <w:shd w:val="clear" w:color="auto" w:fill="auto"/>
          </w:tcPr>
          <w:p w14:paraId="28CB5EDC" w14:textId="5B7BD54B" w:rsidR="0025716E" w:rsidRPr="00F8128A" w:rsidRDefault="00821ACA" w:rsidP="0025716E">
            <w:pPr>
              <w:jc w:val="right"/>
              <w:rPr>
                <w:sz w:val="16"/>
                <w:szCs w:val="16"/>
              </w:rPr>
            </w:pPr>
            <w:r>
              <w:rPr>
                <w:sz w:val="16"/>
                <w:szCs w:val="16"/>
              </w:rPr>
              <w:t>12</w:t>
            </w:r>
            <w:r w:rsidR="00230053">
              <w:rPr>
                <w:sz w:val="16"/>
                <w:szCs w:val="16"/>
              </w:rPr>
              <w:t>0</w:t>
            </w:r>
            <w:r w:rsidR="0025716E">
              <w:rPr>
                <w:sz w:val="16"/>
                <w:szCs w:val="16"/>
              </w:rPr>
              <w:t>,000</w:t>
            </w:r>
          </w:p>
        </w:tc>
      </w:tr>
      <w:tr w:rsidR="0025716E" w:rsidRPr="00F8128A" w14:paraId="0E485965" w14:textId="77777777" w:rsidTr="00721CF0">
        <w:trPr>
          <w:trHeight w:val="296"/>
        </w:trPr>
        <w:tc>
          <w:tcPr>
            <w:tcW w:w="1029" w:type="pct"/>
            <w:vMerge/>
          </w:tcPr>
          <w:p w14:paraId="134CE385" w14:textId="77777777" w:rsidR="0025716E" w:rsidRPr="00827193" w:rsidRDefault="0025716E" w:rsidP="0025716E">
            <w:pPr>
              <w:jc w:val="left"/>
              <w:rPr>
                <w:b/>
                <w:sz w:val="20"/>
                <w:szCs w:val="20"/>
              </w:rPr>
            </w:pPr>
          </w:p>
        </w:tc>
        <w:tc>
          <w:tcPr>
            <w:tcW w:w="1070" w:type="pct"/>
            <w:vMerge/>
            <w:shd w:val="clear" w:color="auto" w:fill="auto"/>
          </w:tcPr>
          <w:p w14:paraId="07C11559" w14:textId="77777777" w:rsidR="0025716E" w:rsidRDefault="0025716E" w:rsidP="0025716E">
            <w:pPr>
              <w:jc w:val="left"/>
              <w:rPr>
                <w:rFonts w:cs="Arial"/>
                <w:b/>
                <w:i/>
                <w:sz w:val="16"/>
                <w:szCs w:val="16"/>
              </w:rPr>
            </w:pPr>
          </w:p>
        </w:tc>
        <w:tc>
          <w:tcPr>
            <w:tcW w:w="300" w:type="pct"/>
            <w:vMerge/>
            <w:shd w:val="clear" w:color="auto" w:fill="auto"/>
          </w:tcPr>
          <w:p w14:paraId="155CBB5F" w14:textId="77777777" w:rsidR="0025716E" w:rsidRDefault="0025716E" w:rsidP="0025716E">
            <w:pPr>
              <w:jc w:val="left"/>
              <w:rPr>
                <w:b/>
                <w:i/>
                <w:iCs/>
                <w:sz w:val="16"/>
              </w:rPr>
            </w:pPr>
          </w:p>
        </w:tc>
        <w:tc>
          <w:tcPr>
            <w:tcW w:w="300" w:type="pct"/>
            <w:vMerge/>
            <w:shd w:val="clear" w:color="auto" w:fill="auto"/>
          </w:tcPr>
          <w:p w14:paraId="218CDC4B" w14:textId="77777777" w:rsidR="0025716E" w:rsidRDefault="0025716E" w:rsidP="0025716E">
            <w:pPr>
              <w:jc w:val="left"/>
              <w:rPr>
                <w:b/>
                <w:i/>
                <w:iCs/>
                <w:sz w:val="16"/>
              </w:rPr>
            </w:pPr>
          </w:p>
        </w:tc>
        <w:tc>
          <w:tcPr>
            <w:tcW w:w="336" w:type="pct"/>
            <w:gridSpan w:val="3"/>
            <w:vMerge/>
            <w:shd w:val="clear" w:color="auto" w:fill="auto"/>
          </w:tcPr>
          <w:p w14:paraId="33EBE63D" w14:textId="77777777" w:rsidR="0025716E" w:rsidRDefault="0025716E" w:rsidP="0025716E">
            <w:pPr>
              <w:jc w:val="left"/>
              <w:rPr>
                <w:b/>
                <w:i/>
                <w:iCs/>
                <w:sz w:val="16"/>
              </w:rPr>
            </w:pPr>
          </w:p>
        </w:tc>
        <w:tc>
          <w:tcPr>
            <w:tcW w:w="502" w:type="pct"/>
            <w:gridSpan w:val="3"/>
            <w:vMerge/>
            <w:shd w:val="clear" w:color="auto" w:fill="auto"/>
          </w:tcPr>
          <w:p w14:paraId="7BEC8673" w14:textId="77777777" w:rsidR="0025716E" w:rsidRDefault="0025716E" w:rsidP="0025716E">
            <w:pPr>
              <w:jc w:val="left"/>
              <w:rPr>
                <w:b/>
                <w:i/>
                <w:iCs/>
                <w:sz w:val="16"/>
              </w:rPr>
            </w:pPr>
          </w:p>
        </w:tc>
        <w:tc>
          <w:tcPr>
            <w:tcW w:w="355" w:type="pct"/>
            <w:gridSpan w:val="2"/>
            <w:vMerge/>
            <w:shd w:val="clear" w:color="auto" w:fill="auto"/>
          </w:tcPr>
          <w:p w14:paraId="3BEEF73E" w14:textId="77777777" w:rsidR="0025716E" w:rsidRPr="008A1ECD" w:rsidRDefault="0025716E" w:rsidP="0025716E">
            <w:pPr>
              <w:jc w:val="left"/>
              <w:rPr>
                <w:rFonts w:cs="Arial"/>
                <w:sz w:val="16"/>
                <w:szCs w:val="16"/>
              </w:rPr>
            </w:pPr>
          </w:p>
        </w:tc>
        <w:tc>
          <w:tcPr>
            <w:tcW w:w="698" w:type="pct"/>
            <w:shd w:val="clear" w:color="auto" w:fill="auto"/>
          </w:tcPr>
          <w:p w14:paraId="598FDCF7" w14:textId="3DCAC8DE" w:rsidR="0025716E" w:rsidRDefault="0025716E" w:rsidP="0025716E">
            <w:pPr>
              <w:jc w:val="left"/>
              <w:rPr>
                <w:b/>
                <w:i/>
                <w:iCs/>
                <w:sz w:val="16"/>
              </w:rPr>
            </w:pPr>
            <w:r>
              <w:rPr>
                <w:sz w:val="16"/>
                <w:szCs w:val="16"/>
              </w:rPr>
              <w:t>71300 Local Consultant</w:t>
            </w:r>
          </w:p>
        </w:tc>
        <w:tc>
          <w:tcPr>
            <w:tcW w:w="410" w:type="pct"/>
            <w:shd w:val="clear" w:color="auto" w:fill="auto"/>
          </w:tcPr>
          <w:p w14:paraId="7F1CC898" w14:textId="61F8567D" w:rsidR="0025716E" w:rsidRPr="00F8128A" w:rsidRDefault="00821ACA" w:rsidP="0025716E">
            <w:pPr>
              <w:jc w:val="right"/>
              <w:rPr>
                <w:sz w:val="16"/>
                <w:szCs w:val="16"/>
              </w:rPr>
            </w:pPr>
            <w:r>
              <w:rPr>
                <w:sz w:val="16"/>
                <w:szCs w:val="16"/>
              </w:rPr>
              <w:t>3</w:t>
            </w:r>
            <w:r w:rsidR="0025716E">
              <w:rPr>
                <w:sz w:val="16"/>
                <w:szCs w:val="16"/>
              </w:rPr>
              <w:t>0,000</w:t>
            </w:r>
          </w:p>
        </w:tc>
      </w:tr>
      <w:tr w:rsidR="0025716E" w:rsidRPr="00F8128A" w14:paraId="0B229708" w14:textId="77777777" w:rsidTr="007E6520">
        <w:trPr>
          <w:trHeight w:val="242"/>
        </w:trPr>
        <w:tc>
          <w:tcPr>
            <w:tcW w:w="1029" w:type="pct"/>
            <w:vMerge/>
          </w:tcPr>
          <w:p w14:paraId="5B1A171D" w14:textId="77777777" w:rsidR="0025716E" w:rsidRPr="00827193" w:rsidRDefault="0025716E" w:rsidP="0025716E">
            <w:pPr>
              <w:jc w:val="left"/>
              <w:rPr>
                <w:b/>
                <w:sz w:val="20"/>
                <w:szCs w:val="20"/>
              </w:rPr>
            </w:pPr>
          </w:p>
        </w:tc>
        <w:tc>
          <w:tcPr>
            <w:tcW w:w="1070" w:type="pct"/>
            <w:vMerge/>
            <w:shd w:val="clear" w:color="auto" w:fill="auto"/>
          </w:tcPr>
          <w:p w14:paraId="12F5ABA6" w14:textId="77777777" w:rsidR="0025716E" w:rsidRDefault="0025716E" w:rsidP="0025716E">
            <w:pPr>
              <w:jc w:val="left"/>
              <w:rPr>
                <w:rFonts w:cs="Arial"/>
                <w:b/>
                <w:i/>
                <w:sz w:val="16"/>
                <w:szCs w:val="16"/>
              </w:rPr>
            </w:pPr>
          </w:p>
        </w:tc>
        <w:tc>
          <w:tcPr>
            <w:tcW w:w="300" w:type="pct"/>
            <w:vMerge/>
            <w:shd w:val="clear" w:color="auto" w:fill="auto"/>
          </w:tcPr>
          <w:p w14:paraId="75C6B94C" w14:textId="77777777" w:rsidR="0025716E" w:rsidRDefault="0025716E" w:rsidP="0025716E">
            <w:pPr>
              <w:jc w:val="left"/>
              <w:rPr>
                <w:b/>
                <w:i/>
                <w:iCs/>
                <w:sz w:val="16"/>
              </w:rPr>
            </w:pPr>
          </w:p>
        </w:tc>
        <w:tc>
          <w:tcPr>
            <w:tcW w:w="300" w:type="pct"/>
            <w:vMerge/>
            <w:shd w:val="clear" w:color="auto" w:fill="auto"/>
          </w:tcPr>
          <w:p w14:paraId="63BF8913" w14:textId="77777777" w:rsidR="0025716E" w:rsidRDefault="0025716E" w:rsidP="0025716E">
            <w:pPr>
              <w:jc w:val="left"/>
              <w:rPr>
                <w:b/>
                <w:i/>
                <w:iCs/>
                <w:sz w:val="16"/>
              </w:rPr>
            </w:pPr>
          </w:p>
        </w:tc>
        <w:tc>
          <w:tcPr>
            <w:tcW w:w="336" w:type="pct"/>
            <w:gridSpan w:val="3"/>
            <w:vMerge/>
            <w:shd w:val="clear" w:color="auto" w:fill="auto"/>
          </w:tcPr>
          <w:p w14:paraId="45FA9078" w14:textId="77777777" w:rsidR="0025716E" w:rsidRDefault="0025716E" w:rsidP="0025716E">
            <w:pPr>
              <w:jc w:val="left"/>
              <w:rPr>
                <w:b/>
                <w:i/>
                <w:iCs/>
                <w:sz w:val="16"/>
              </w:rPr>
            </w:pPr>
          </w:p>
        </w:tc>
        <w:tc>
          <w:tcPr>
            <w:tcW w:w="502" w:type="pct"/>
            <w:gridSpan w:val="3"/>
            <w:vMerge/>
            <w:shd w:val="clear" w:color="auto" w:fill="auto"/>
          </w:tcPr>
          <w:p w14:paraId="38851B05" w14:textId="77777777" w:rsidR="0025716E" w:rsidRDefault="0025716E" w:rsidP="0025716E">
            <w:pPr>
              <w:jc w:val="left"/>
              <w:rPr>
                <w:b/>
                <w:i/>
                <w:iCs/>
                <w:sz w:val="16"/>
              </w:rPr>
            </w:pPr>
          </w:p>
        </w:tc>
        <w:tc>
          <w:tcPr>
            <w:tcW w:w="355" w:type="pct"/>
            <w:gridSpan w:val="2"/>
            <w:vMerge/>
            <w:shd w:val="clear" w:color="auto" w:fill="auto"/>
          </w:tcPr>
          <w:p w14:paraId="656A56F8" w14:textId="77777777" w:rsidR="0025716E" w:rsidRPr="008A1ECD" w:rsidRDefault="0025716E" w:rsidP="0025716E">
            <w:pPr>
              <w:jc w:val="left"/>
              <w:rPr>
                <w:rFonts w:cs="Arial"/>
                <w:sz w:val="16"/>
                <w:szCs w:val="16"/>
              </w:rPr>
            </w:pPr>
          </w:p>
        </w:tc>
        <w:tc>
          <w:tcPr>
            <w:tcW w:w="698" w:type="pct"/>
            <w:shd w:val="clear" w:color="auto" w:fill="auto"/>
          </w:tcPr>
          <w:p w14:paraId="3B976539" w14:textId="5DE2C617" w:rsidR="0025716E" w:rsidRPr="00E62EBA" w:rsidRDefault="0025716E" w:rsidP="0025716E">
            <w:pPr>
              <w:jc w:val="left"/>
              <w:rPr>
                <w:iCs/>
                <w:sz w:val="16"/>
              </w:rPr>
            </w:pPr>
            <w:r>
              <w:rPr>
                <w:sz w:val="16"/>
                <w:szCs w:val="16"/>
              </w:rPr>
              <w:t>71600 Travel</w:t>
            </w:r>
          </w:p>
        </w:tc>
        <w:tc>
          <w:tcPr>
            <w:tcW w:w="410" w:type="pct"/>
            <w:shd w:val="clear" w:color="auto" w:fill="auto"/>
          </w:tcPr>
          <w:p w14:paraId="3A132296" w14:textId="4D687779" w:rsidR="0025716E" w:rsidRDefault="0025716E" w:rsidP="0025716E">
            <w:pPr>
              <w:jc w:val="right"/>
              <w:rPr>
                <w:sz w:val="16"/>
                <w:szCs w:val="16"/>
              </w:rPr>
            </w:pPr>
            <w:r>
              <w:rPr>
                <w:sz w:val="16"/>
                <w:szCs w:val="16"/>
              </w:rPr>
              <w:t>25,000</w:t>
            </w:r>
          </w:p>
        </w:tc>
      </w:tr>
      <w:tr w:rsidR="0025716E" w:rsidRPr="00F8128A" w14:paraId="1DAF7F54" w14:textId="77777777" w:rsidTr="00A957AF">
        <w:trPr>
          <w:trHeight w:val="287"/>
        </w:trPr>
        <w:tc>
          <w:tcPr>
            <w:tcW w:w="1029" w:type="pct"/>
            <w:vMerge/>
          </w:tcPr>
          <w:p w14:paraId="527FD270" w14:textId="77777777" w:rsidR="0025716E" w:rsidRPr="00827193" w:rsidRDefault="0025716E" w:rsidP="0025716E">
            <w:pPr>
              <w:jc w:val="left"/>
              <w:rPr>
                <w:b/>
                <w:sz w:val="20"/>
                <w:szCs w:val="20"/>
              </w:rPr>
            </w:pPr>
          </w:p>
        </w:tc>
        <w:tc>
          <w:tcPr>
            <w:tcW w:w="1070" w:type="pct"/>
            <w:vMerge/>
            <w:shd w:val="clear" w:color="auto" w:fill="auto"/>
          </w:tcPr>
          <w:p w14:paraId="0CB9016F" w14:textId="77777777" w:rsidR="0025716E" w:rsidRDefault="0025716E" w:rsidP="0025716E">
            <w:pPr>
              <w:jc w:val="left"/>
              <w:rPr>
                <w:rFonts w:cs="Arial"/>
                <w:b/>
                <w:i/>
                <w:sz w:val="16"/>
                <w:szCs w:val="16"/>
              </w:rPr>
            </w:pPr>
          </w:p>
        </w:tc>
        <w:tc>
          <w:tcPr>
            <w:tcW w:w="300" w:type="pct"/>
            <w:vMerge/>
            <w:shd w:val="clear" w:color="auto" w:fill="auto"/>
          </w:tcPr>
          <w:p w14:paraId="3078C4A2" w14:textId="77777777" w:rsidR="0025716E" w:rsidRDefault="0025716E" w:rsidP="0025716E">
            <w:pPr>
              <w:jc w:val="left"/>
              <w:rPr>
                <w:b/>
                <w:i/>
                <w:iCs/>
                <w:sz w:val="16"/>
              </w:rPr>
            </w:pPr>
          </w:p>
        </w:tc>
        <w:tc>
          <w:tcPr>
            <w:tcW w:w="300" w:type="pct"/>
            <w:vMerge/>
            <w:shd w:val="clear" w:color="auto" w:fill="auto"/>
          </w:tcPr>
          <w:p w14:paraId="241C555E" w14:textId="77777777" w:rsidR="0025716E" w:rsidRDefault="0025716E" w:rsidP="0025716E">
            <w:pPr>
              <w:jc w:val="left"/>
              <w:rPr>
                <w:b/>
                <w:i/>
                <w:iCs/>
                <w:sz w:val="16"/>
              </w:rPr>
            </w:pPr>
          </w:p>
        </w:tc>
        <w:tc>
          <w:tcPr>
            <w:tcW w:w="336" w:type="pct"/>
            <w:gridSpan w:val="3"/>
            <w:vMerge/>
            <w:shd w:val="clear" w:color="auto" w:fill="auto"/>
          </w:tcPr>
          <w:p w14:paraId="6E03BACE" w14:textId="77777777" w:rsidR="0025716E" w:rsidRDefault="0025716E" w:rsidP="0025716E">
            <w:pPr>
              <w:jc w:val="left"/>
              <w:rPr>
                <w:b/>
                <w:i/>
                <w:iCs/>
                <w:sz w:val="16"/>
              </w:rPr>
            </w:pPr>
          </w:p>
        </w:tc>
        <w:tc>
          <w:tcPr>
            <w:tcW w:w="502" w:type="pct"/>
            <w:gridSpan w:val="3"/>
            <w:vMerge/>
            <w:shd w:val="clear" w:color="auto" w:fill="auto"/>
          </w:tcPr>
          <w:p w14:paraId="202271DD" w14:textId="77777777" w:rsidR="0025716E" w:rsidRDefault="0025716E" w:rsidP="0025716E">
            <w:pPr>
              <w:jc w:val="left"/>
              <w:rPr>
                <w:b/>
                <w:i/>
                <w:iCs/>
                <w:sz w:val="16"/>
              </w:rPr>
            </w:pPr>
          </w:p>
        </w:tc>
        <w:tc>
          <w:tcPr>
            <w:tcW w:w="355" w:type="pct"/>
            <w:gridSpan w:val="2"/>
            <w:vMerge/>
            <w:shd w:val="clear" w:color="auto" w:fill="auto"/>
          </w:tcPr>
          <w:p w14:paraId="6476FD08" w14:textId="77777777" w:rsidR="0025716E" w:rsidRPr="008A1ECD" w:rsidRDefault="0025716E" w:rsidP="0025716E">
            <w:pPr>
              <w:jc w:val="left"/>
              <w:rPr>
                <w:rFonts w:cs="Arial"/>
                <w:sz w:val="16"/>
                <w:szCs w:val="16"/>
              </w:rPr>
            </w:pPr>
          </w:p>
        </w:tc>
        <w:tc>
          <w:tcPr>
            <w:tcW w:w="698" w:type="pct"/>
            <w:shd w:val="clear" w:color="auto" w:fill="auto"/>
          </w:tcPr>
          <w:p w14:paraId="43D5FC44" w14:textId="4DA660CA" w:rsidR="0025716E" w:rsidRPr="00E62EBA" w:rsidRDefault="0025716E" w:rsidP="0025716E">
            <w:pPr>
              <w:jc w:val="left"/>
              <w:rPr>
                <w:iCs/>
                <w:sz w:val="16"/>
              </w:rPr>
            </w:pPr>
            <w:r>
              <w:rPr>
                <w:sz w:val="16"/>
                <w:szCs w:val="16"/>
              </w:rPr>
              <w:t>72200 Equip and Furniture</w:t>
            </w:r>
          </w:p>
        </w:tc>
        <w:tc>
          <w:tcPr>
            <w:tcW w:w="410" w:type="pct"/>
            <w:shd w:val="clear" w:color="auto" w:fill="auto"/>
          </w:tcPr>
          <w:p w14:paraId="033B86D0" w14:textId="5AB9FFEC" w:rsidR="0025716E" w:rsidRDefault="0025716E" w:rsidP="0025716E">
            <w:pPr>
              <w:jc w:val="right"/>
              <w:rPr>
                <w:sz w:val="16"/>
                <w:szCs w:val="16"/>
              </w:rPr>
            </w:pPr>
            <w:r>
              <w:rPr>
                <w:sz w:val="16"/>
                <w:szCs w:val="16"/>
              </w:rPr>
              <w:t>10,000</w:t>
            </w:r>
          </w:p>
        </w:tc>
      </w:tr>
      <w:tr w:rsidR="0025716E" w:rsidRPr="00F8128A" w14:paraId="45FEE77B" w14:textId="77777777" w:rsidTr="00A957AF">
        <w:trPr>
          <w:trHeight w:val="260"/>
        </w:trPr>
        <w:tc>
          <w:tcPr>
            <w:tcW w:w="1029" w:type="pct"/>
            <w:vMerge/>
          </w:tcPr>
          <w:p w14:paraId="3D5EEC3B" w14:textId="77777777" w:rsidR="0025716E" w:rsidRPr="00827193" w:rsidRDefault="0025716E" w:rsidP="0025716E">
            <w:pPr>
              <w:jc w:val="left"/>
              <w:rPr>
                <w:b/>
                <w:sz w:val="20"/>
                <w:szCs w:val="20"/>
              </w:rPr>
            </w:pPr>
          </w:p>
        </w:tc>
        <w:tc>
          <w:tcPr>
            <w:tcW w:w="1070" w:type="pct"/>
            <w:vMerge/>
            <w:shd w:val="clear" w:color="auto" w:fill="auto"/>
          </w:tcPr>
          <w:p w14:paraId="7D996062" w14:textId="77777777" w:rsidR="0025716E" w:rsidRDefault="0025716E" w:rsidP="0025716E">
            <w:pPr>
              <w:jc w:val="left"/>
              <w:rPr>
                <w:rFonts w:cs="Arial"/>
                <w:b/>
                <w:i/>
                <w:sz w:val="16"/>
                <w:szCs w:val="16"/>
              </w:rPr>
            </w:pPr>
          </w:p>
        </w:tc>
        <w:tc>
          <w:tcPr>
            <w:tcW w:w="300" w:type="pct"/>
            <w:vMerge/>
            <w:shd w:val="clear" w:color="auto" w:fill="auto"/>
          </w:tcPr>
          <w:p w14:paraId="00137E5A" w14:textId="77777777" w:rsidR="0025716E" w:rsidRDefault="0025716E" w:rsidP="0025716E">
            <w:pPr>
              <w:jc w:val="left"/>
              <w:rPr>
                <w:b/>
                <w:i/>
                <w:iCs/>
                <w:sz w:val="16"/>
              </w:rPr>
            </w:pPr>
          </w:p>
        </w:tc>
        <w:tc>
          <w:tcPr>
            <w:tcW w:w="300" w:type="pct"/>
            <w:vMerge/>
            <w:shd w:val="clear" w:color="auto" w:fill="auto"/>
          </w:tcPr>
          <w:p w14:paraId="06E2E1CB" w14:textId="77777777" w:rsidR="0025716E" w:rsidRDefault="0025716E" w:rsidP="0025716E">
            <w:pPr>
              <w:jc w:val="left"/>
              <w:rPr>
                <w:b/>
                <w:i/>
                <w:iCs/>
                <w:sz w:val="16"/>
              </w:rPr>
            </w:pPr>
          </w:p>
        </w:tc>
        <w:tc>
          <w:tcPr>
            <w:tcW w:w="336" w:type="pct"/>
            <w:gridSpan w:val="3"/>
            <w:vMerge/>
            <w:shd w:val="clear" w:color="auto" w:fill="auto"/>
          </w:tcPr>
          <w:p w14:paraId="48FCEAD6" w14:textId="77777777" w:rsidR="0025716E" w:rsidRDefault="0025716E" w:rsidP="0025716E">
            <w:pPr>
              <w:jc w:val="left"/>
              <w:rPr>
                <w:b/>
                <w:i/>
                <w:iCs/>
                <w:sz w:val="16"/>
              </w:rPr>
            </w:pPr>
          </w:p>
        </w:tc>
        <w:tc>
          <w:tcPr>
            <w:tcW w:w="502" w:type="pct"/>
            <w:gridSpan w:val="3"/>
            <w:vMerge/>
            <w:shd w:val="clear" w:color="auto" w:fill="auto"/>
          </w:tcPr>
          <w:p w14:paraId="29C9DCD1" w14:textId="77777777" w:rsidR="0025716E" w:rsidRDefault="0025716E" w:rsidP="0025716E">
            <w:pPr>
              <w:jc w:val="left"/>
              <w:rPr>
                <w:b/>
                <w:i/>
                <w:iCs/>
                <w:sz w:val="16"/>
              </w:rPr>
            </w:pPr>
          </w:p>
        </w:tc>
        <w:tc>
          <w:tcPr>
            <w:tcW w:w="355" w:type="pct"/>
            <w:gridSpan w:val="2"/>
            <w:vMerge/>
            <w:shd w:val="clear" w:color="auto" w:fill="auto"/>
          </w:tcPr>
          <w:p w14:paraId="402913B8" w14:textId="77777777" w:rsidR="0025716E" w:rsidRPr="008A1ECD" w:rsidRDefault="0025716E" w:rsidP="0025716E">
            <w:pPr>
              <w:jc w:val="left"/>
              <w:rPr>
                <w:rFonts w:cs="Arial"/>
                <w:sz w:val="16"/>
                <w:szCs w:val="16"/>
              </w:rPr>
            </w:pPr>
          </w:p>
        </w:tc>
        <w:tc>
          <w:tcPr>
            <w:tcW w:w="698" w:type="pct"/>
            <w:shd w:val="clear" w:color="auto" w:fill="auto"/>
          </w:tcPr>
          <w:p w14:paraId="02E652DD" w14:textId="3A0714FC" w:rsidR="0025716E" w:rsidRPr="00E62EBA" w:rsidRDefault="0025716E" w:rsidP="0025716E">
            <w:pPr>
              <w:jc w:val="left"/>
              <w:rPr>
                <w:iCs/>
                <w:sz w:val="16"/>
              </w:rPr>
            </w:pPr>
            <w:r>
              <w:rPr>
                <w:iCs/>
                <w:sz w:val="16"/>
              </w:rPr>
              <w:t>72800 ITC</w:t>
            </w:r>
          </w:p>
        </w:tc>
        <w:tc>
          <w:tcPr>
            <w:tcW w:w="410" w:type="pct"/>
            <w:shd w:val="clear" w:color="auto" w:fill="auto"/>
          </w:tcPr>
          <w:p w14:paraId="590593AB" w14:textId="0697F2B9" w:rsidR="0025716E" w:rsidRDefault="00BE5530" w:rsidP="0025716E">
            <w:pPr>
              <w:jc w:val="right"/>
              <w:rPr>
                <w:sz w:val="16"/>
                <w:szCs w:val="16"/>
              </w:rPr>
            </w:pPr>
            <w:r>
              <w:rPr>
                <w:sz w:val="16"/>
                <w:szCs w:val="16"/>
              </w:rPr>
              <w:t>10</w:t>
            </w:r>
            <w:r w:rsidR="0025716E">
              <w:rPr>
                <w:sz w:val="16"/>
                <w:szCs w:val="16"/>
              </w:rPr>
              <w:t>,000</w:t>
            </w:r>
          </w:p>
        </w:tc>
      </w:tr>
      <w:tr w:rsidR="0025716E" w:rsidRPr="00F8128A" w14:paraId="01F54B89" w14:textId="77777777" w:rsidTr="00A957AF">
        <w:trPr>
          <w:trHeight w:val="260"/>
        </w:trPr>
        <w:tc>
          <w:tcPr>
            <w:tcW w:w="1029" w:type="pct"/>
            <w:vMerge/>
          </w:tcPr>
          <w:p w14:paraId="7178D162" w14:textId="77777777" w:rsidR="0025716E" w:rsidRPr="00827193" w:rsidRDefault="0025716E" w:rsidP="0025716E">
            <w:pPr>
              <w:jc w:val="left"/>
              <w:rPr>
                <w:b/>
                <w:sz w:val="20"/>
                <w:szCs w:val="20"/>
              </w:rPr>
            </w:pPr>
          </w:p>
        </w:tc>
        <w:tc>
          <w:tcPr>
            <w:tcW w:w="1070" w:type="pct"/>
            <w:vMerge/>
            <w:shd w:val="clear" w:color="auto" w:fill="auto"/>
          </w:tcPr>
          <w:p w14:paraId="430589B3" w14:textId="77777777" w:rsidR="0025716E" w:rsidRDefault="0025716E" w:rsidP="0025716E">
            <w:pPr>
              <w:jc w:val="left"/>
              <w:rPr>
                <w:rFonts w:cs="Arial"/>
                <w:b/>
                <w:i/>
                <w:sz w:val="16"/>
                <w:szCs w:val="16"/>
              </w:rPr>
            </w:pPr>
          </w:p>
        </w:tc>
        <w:tc>
          <w:tcPr>
            <w:tcW w:w="300" w:type="pct"/>
            <w:vMerge/>
            <w:shd w:val="clear" w:color="auto" w:fill="auto"/>
          </w:tcPr>
          <w:p w14:paraId="46805D7C" w14:textId="77777777" w:rsidR="0025716E" w:rsidRDefault="0025716E" w:rsidP="0025716E">
            <w:pPr>
              <w:jc w:val="left"/>
              <w:rPr>
                <w:b/>
                <w:i/>
                <w:iCs/>
                <w:sz w:val="16"/>
              </w:rPr>
            </w:pPr>
          </w:p>
        </w:tc>
        <w:tc>
          <w:tcPr>
            <w:tcW w:w="300" w:type="pct"/>
            <w:vMerge/>
            <w:shd w:val="clear" w:color="auto" w:fill="auto"/>
          </w:tcPr>
          <w:p w14:paraId="458F467F" w14:textId="77777777" w:rsidR="0025716E" w:rsidRDefault="0025716E" w:rsidP="0025716E">
            <w:pPr>
              <w:jc w:val="left"/>
              <w:rPr>
                <w:b/>
                <w:i/>
                <w:iCs/>
                <w:sz w:val="16"/>
              </w:rPr>
            </w:pPr>
          </w:p>
        </w:tc>
        <w:tc>
          <w:tcPr>
            <w:tcW w:w="336" w:type="pct"/>
            <w:gridSpan w:val="3"/>
            <w:vMerge/>
            <w:shd w:val="clear" w:color="auto" w:fill="auto"/>
          </w:tcPr>
          <w:p w14:paraId="249057EC" w14:textId="77777777" w:rsidR="0025716E" w:rsidRDefault="0025716E" w:rsidP="0025716E">
            <w:pPr>
              <w:jc w:val="left"/>
              <w:rPr>
                <w:b/>
                <w:i/>
                <w:iCs/>
                <w:sz w:val="16"/>
              </w:rPr>
            </w:pPr>
          </w:p>
        </w:tc>
        <w:tc>
          <w:tcPr>
            <w:tcW w:w="502" w:type="pct"/>
            <w:gridSpan w:val="3"/>
            <w:vMerge/>
            <w:shd w:val="clear" w:color="auto" w:fill="auto"/>
          </w:tcPr>
          <w:p w14:paraId="5089ADC8" w14:textId="77777777" w:rsidR="0025716E" w:rsidRDefault="0025716E" w:rsidP="0025716E">
            <w:pPr>
              <w:jc w:val="left"/>
              <w:rPr>
                <w:b/>
                <w:i/>
                <w:iCs/>
                <w:sz w:val="16"/>
              </w:rPr>
            </w:pPr>
          </w:p>
        </w:tc>
        <w:tc>
          <w:tcPr>
            <w:tcW w:w="355" w:type="pct"/>
            <w:gridSpan w:val="2"/>
            <w:vMerge/>
            <w:shd w:val="clear" w:color="auto" w:fill="auto"/>
          </w:tcPr>
          <w:p w14:paraId="4CDCC293" w14:textId="77777777" w:rsidR="0025716E" w:rsidRPr="008A1ECD" w:rsidRDefault="0025716E" w:rsidP="0025716E">
            <w:pPr>
              <w:jc w:val="left"/>
              <w:rPr>
                <w:rFonts w:cs="Arial"/>
                <w:sz w:val="16"/>
                <w:szCs w:val="16"/>
              </w:rPr>
            </w:pPr>
          </w:p>
        </w:tc>
        <w:tc>
          <w:tcPr>
            <w:tcW w:w="698" w:type="pct"/>
            <w:shd w:val="clear" w:color="auto" w:fill="auto"/>
          </w:tcPr>
          <w:p w14:paraId="4C2150FA" w14:textId="312B6514" w:rsidR="0025716E" w:rsidRPr="00E62EBA" w:rsidRDefault="0025716E" w:rsidP="0025716E">
            <w:pPr>
              <w:jc w:val="left"/>
              <w:rPr>
                <w:iCs/>
                <w:sz w:val="16"/>
              </w:rPr>
            </w:pPr>
            <w:r>
              <w:rPr>
                <w:iCs/>
                <w:sz w:val="16"/>
              </w:rPr>
              <w:t>73100 Rent</w:t>
            </w:r>
          </w:p>
        </w:tc>
        <w:tc>
          <w:tcPr>
            <w:tcW w:w="410" w:type="pct"/>
            <w:shd w:val="clear" w:color="auto" w:fill="auto"/>
          </w:tcPr>
          <w:p w14:paraId="352C5CEA" w14:textId="679D1F29" w:rsidR="0025716E" w:rsidRDefault="0025716E" w:rsidP="0025716E">
            <w:pPr>
              <w:jc w:val="right"/>
              <w:rPr>
                <w:sz w:val="16"/>
                <w:szCs w:val="16"/>
              </w:rPr>
            </w:pPr>
            <w:r>
              <w:rPr>
                <w:sz w:val="16"/>
                <w:szCs w:val="16"/>
              </w:rPr>
              <w:t>15,000</w:t>
            </w:r>
          </w:p>
        </w:tc>
      </w:tr>
      <w:tr w:rsidR="0025716E" w:rsidRPr="00F8128A" w14:paraId="752016CD" w14:textId="77777777" w:rsidTr="0033111C">
        <w:trPr>
          <w:trHeight w:val="908"/>
        </w:trPr>
        <w:tc>
          <w:tcPr>
            <w:tcW w:w="1029" w:type="pct"/>
            <w:vMerge/>
          </w:tcPr>
          <w:p w14:paraId="089A3A02" w14:textId="77777777" w:rsidR="0025716E" w:rsidRPr="00827193" w:rsidRDefault="0025716E" w:rsidP="0025716E">
            <w:pPr>
              <w:jc w:val="left"/>
              <w:rPr>
                <w:b/>
                <w:sz w:val="20"/>
                <w:szCs w:val="20"/>
              </w:rPr>
            </w:pPr>
          </w:p>
        </w:tc>
        <w:tc>
          <w:tcPr>
            <w:tcW w:w="1070" w:type="pct"/>
            <w:vMerge/>
            <w:shd w:val="clear" w:color="auto" w:fill="auto"/>
          </w:tcPr>
          <w:p w14:paraId="1FB008B0" w14:textId="77777777" w:rsidR="0025716E" w:rsidRDefault="0025716E" w:rsidP="0025716E">
            <w:pPr>
              <w:jc w:val="left"/>
              <w:rPr>
                <w:rFonts w:cs="Arial"/>
                <w:b/>
                <w:i/>
                <w:sz w:val="16"/>
                <w:szCs w:val="16"/>
              </w:rPr>
            </w:pPr>
          </w:p>
        </w:tc>
        <w:tc>
          <w:tcPr>
            <w:tcW w:w="300" w:type="pct"/>
            <w:vMerge/>
            <w:shd w:val="clear" w:color="auto" w:fill="auto"/>
          </w:tcPr>
          <w:p w14:paraId="3F4A16FD" w14:textId="77777777" w:rsidR="0025716E" w:rsidRDefault="0025716E" w:rsidP="0025716E">
            <w:pPr>
              <w:jc w:val="left"/>
              <w:rPr>
                <w:b/>
                <w:i/>
                <w:iCs/>
                <w:sz w:val="16"/>
              </w:rPr>
            </w:pPr>
          </w:p>
        </w:tc>
        <w:tc>
          <w:tcPr>
            <w:tcW w:w="300" w:type="pct"/>
            <w:vMerge/>
            <w:shd w:val="clear" w:color="auto" w:fill="auto"/>
          </w:tcPr>
          <w:p w14:paraId="1860B397" w14:textId="77777777" w:rsidR="0025716E" w:rsidRDefault="0025716E" w:rsidP="0025716E">
            <w:pPr>
              <w:jc w:val="left"/>
              <w:rPr>
                <w:b/>
                <w:i/>
                <w:iCs/>
                <w:sz w:val="16"/>
              </w:rPr>
            </w:pPr>
          </w:p>
        </w:tc>
        <w:tc>
          <w:tcPr>
            <w:tcW w:w="336" w:type="pct"/>
            <w:gridSpan w:val="3"/>
            <w:vMerge/>
            <w:shd w:val="clear" w:color="auto" w:fill="auto"/>
          </w:tcPr>
          <w:p w14:paraId="50D66CDD" w14:textId="77777777" w:rsidR="0025716E" w:rsidRDefault="0025716E" w:rsidP="0025716E">
            <w:pPr>
              <w:jc w:val="left"/>
              <w:rPr>
                <w:b/>
                <w:i/>
                <w:iCs/>
                <w:sz w:val="16"/>
              </w:rPr>
            </w:pPr>
          </w:p>
        </w:tc>
        <w:tc>
          <w:tcPr>
            <w:tcW w:w="502" w:type="pct"/>
            <w:gridSpan w:val="3"/>
            <w:vMerge/>
            <w:shd w:val="clear" w:color="auto" w:fill="auto"/>
          </w:tcPr>
          <w:p w14:paraId="4D1B3F4A" w14:textId="77777777" w:rsidR="0025716E" w:rsidRDefault="0025716E" w:rsidP="0025716E">
            <w:pPr>
              <w:jc w:val="left"/>
              <w:rPr>
                <w:b/>
                <w:i/>
                <w:iCs/>
                <w:sz w:val="16"/>
              </w:rPr>
            </w:pPr>
          </w:p>
        </w:tc>
        <w:tc>
          <w:tcPr>
            <w:tcW w:w="355" w:type="pct"/>
            <w:gridSpan w:val="2"/>
            <w:vMerge/>
            <w:shd w:val="clear" w:color="auto" w:fill="auto"/>
          </w:tcPr>
          <w:p w14:paraId="2957CE07" w14:textId="77777777" w:rsidR="0025716E" w:rsidRPr="008A1ECD" w:rsidRDefault="0025716E" w:rsidP="0025716E">
            <w:pPr>
              <w:jc w:val="left"/>
              <w:rPr>
                <w:rFonts w:cs="Arial"/>
                <w:sz w:val="16"/>
                <w:szCs w:val="16"/>
              </w:rPr>
            </w:pPr>
          </w:p>
        </w:tc>
        <w:tc>
          <w:tcPr>
            <w:tcW w:w="698" w:type="pct"/>
            <w:shd w:val="clear" w:color="auto" w:fill="auto"/>
          </w:tcPr>
          <w:p w14:paraId="2887BBB6" w14:textId="0719681B" w:rsidR="0025716E" w:rsidRDefault="0025716E" w:rsidP="0025716E">
            <w:pPr>
              <w:jc w:val="left"/>
              <w:rPr>
                <w:b/>
                <w:i/>
                <w:iCs/>
                <w:sz w:val="16"/>
              </w:rPr>
            </w:pPr>
            <w:r w:rsidRPr="00E62EBA">
              <w:rPr>
                <w:iCs/>
                <w:sz w:val="16"/>
              </w:rPr>
              <w:t>74500</w:t>
            </w:r>
            <w:r>
              <w:rPr>
                <w:iCs/>
                <w:sz w:val="16"/>
              </w:rPr>
              <w:t xml:space="preserve"> Misc</w:t>
            </w:r>
          </w:p>
        </w:tc>
        <w:tc>
          <w:tcPr>
            <w:tcW w:w="410" w:type="pct"/>
            <w:shd w:val="clear" w:color="auto" w:fill="auto"/>
          </w:tcPr>
          <w:p w14:paraId="7A38EE6F" w14:textId="5C76E904" w:rsidR="0025716E" w:rsidRPr="00F8128A" w:rsidRDefault="00BE5530" w:rsidP="0025716E">
            <w:pPr>
              <w:jc w:val="right"/>
              <w:rPr>
                <w:sz w:val="16"/>
                <w:szCs w:val="16"/>
              </w:rPr>
            </w:pPr>
            <w:r>
              <w:rPr>
                <w:sz w:val="16"/>
                <w:szCs w:val="16"/>
              </w:rPr>
              <w:t>5</w:t>
            </w:r>
            <w:r w:rsidR="0025716E">
              <w:rPr>
                <w:sz w:val="16"/>
                <w:szCs w:val="16"/>
              </w:rPr>
              <w:t>,000</w:t>
            </w:r>
          </w:p>
        </w:tc>
      </w:tr>
      <w:tr w:rsidR="0025716E" w:rsidRPr="00F8128A" w14:paraId="40F75C10" w14:textId="77777777" w:rsidTr="00721CF0">
        <w:trPr>
          <w:trHeight w:val="296"/>
        </w:trPr>
        <w:tc>
          <w:tcPr>
            <w:tcW w:w="1029" w:type="pct"/>
            <w:vMerge/>
          </w:tcPr>
          <w:p w14:paraId="3BB95D2C" w14:textId="77777777" w:rsidR="0025716E" w:rsidRPr="00F8128A" w:rsidRDefault="0025716E" w:rsidP="0025716E">
            <w:pPr>
              <w:jc w:val="left"/>
              <w:rPr>
                <w:b/>
              </w:rPr>
            </w:pPr>
          </w:p>
        </w:tc>
        <w:tc>
          <w:tcPr>
            <w:tcW w:w="3561" w:type="pct"/>
            <w:gridSpan w:val="12"/>
            <w:shd w:val="clear" w:color="auto" w:fill="D9D9D9"/>
          </w:tcPr>
          <w:p w14:paraId="513821CC" w14:textId="5D585B55" w:rsidR="0025716E" w:rsidRDefault="0025716E" w:rsidP="0025716E">
            <w:pPr>
              <w:jc w:val="left"/>
              <w:rPr>
                <w:b/>
                <w:i/>
                <w:iCs/>
                <w:sz w:val="16"/>
              </w:rPr>
            </w:pPr>
            <w:r>
              <w:rPr>
                <w:b/>
                <w:i/>
                <w:iCs/>
                <w:sz w:val="16"/>
              </w:rPr>
              <w:t xml:space="preserve">Activity Result 2.3 </w:t>
            </w:r>
            <w:r w:rsidRPr="00F8128A">
              <w:rPr>
                <w:b/>
                <w:i/>
                <w:iCs/>
                <w:sz w:val="16"/>
              </w:rPr>
              <w:t>Subtotal</w:t>
            </w:r>
          </w:p>
        </w:tc>
        <w:tc>
          <w:tcPr>
            <w:tcW w:w="410" w:type="pct"/>
            <w:shd w:val="clear" w:color="auto" w:fill="D9D9D9"/>
          </w:tcPr>
          <w:p w14:paraId="71756D84" w14:textId="3395FA24" w:rsidR="0025716E" w:rsidRPr="009D0619" w:rsidRDefault="00821ACA" w:rsidP="0025716E">
            <w:pPr>
              <w:jc w:val="right"/>
              <w:rPr>
                <w:b/>
                <w:sz w:val="16"/>
                <w:szCs w:val="16"/>
              </w:rPr>
            </w:pPr>
            <w:r>
              <w:rPr>
                <w:b/>
                <w:sz w:val="16"/>
                <w:szCs w:val="16"/>
              </w:rPr>
              <w:t>215</w:t>
            </w:r>
            <w:r w:rsidR="0025716E">
              <w:rPr>
                <w:b/>
                <w:sz w:val="16"/>
                <w:szCs w:val="16"/>
              </w:rPr>
              <w:t>,000</w:t>
            </w:r>
          </w:p>
        </w:tc>
      </w:tr>
      <w:tr w:rsidR="00C66AC3" w:rsidRPr="00F8128A" w14:paraId="29C77BD8" w14:textId="77777777" w:rsidTr="00C66AC3">
        <w:trPr>
          <w:trHeight w:val="296"/>
        </w:trPr>
        <w:tc>
          <w:tcPr>
            <w:tcW w:w="4590" w:type="pct"/>
            <w:gridSpan w:val="13"/>
            <w:shd w:val="clear" w:color="auto" w:fill="D9D9D9" w:themeFill="background1" w:themeFillShade="D9"/>
          </w:tcPr>
          <w:p w14:paraId="4B978248" w14:textId="1AD8D5CC" w:rsidR="00C66AC3" w:rsidRDefault="00C66AC3" w:rsidP="0025716E">
            <w:pPr>
              <w:jc w:val="left"/>
              <w:rPr>
                <w:b/>
                <w:i/>
                <w:iCs/>
                <w:sz w:val="16"/>
              </w:rPr>
            </w:pPr>
            <w:r>
              <w:rPr>
                <w:b/>
                <w:i/>
                <w:iCs/>
                <w:sz w:val="16"/>
              </w:rPr>
              <w:t>SUBTOTAL 2</w:t>
            </w:r>
          </w:p>
        </w:tc>
        <w:tc>
          <w:tcPr>
            <w:tcW w:w="410" w:type="pct"/>
            <w:shd w:val="clear" w:color="auto" w:fill="D9D9D9" w:themeFill="background1" w:themeFillShade="D9"/>
          </w:tcPr>
          <w:p w14:paraId="0E6DEA70" w14:textId="1D3C7707" w:rsidR="00C66AC3" w:rsidRDefault="00821ACA" w:rsidP="0025716E">
            <w:pPr>
              <w:jc w:val="right"/>
              <w:rPr>
                <w:b/>
                <w:sz w:val="16"/>
                <w:szCs w:val="16"/>
              </w:rPr>
            </w:pPr>
            <w:r>
              <w:rPr>
                <w:b/>
                <w:sz w:val="16"/>
                <w:szCs w:val="16"/>
              </w:rPr>
              <w:t>50</w:t>
            </w:r>
            <w:r w:rsidR="00C66AC3">
              <w:rPr>
                <w:b/>
                <w:sz w:val="16"/>
                <w:szCs w:val="16"/>
              </w:rPr>
              <w:t>0,000</w:t>
            </w:r>
          </w:p>
        </w:tc>
      </w:tr>
      <w:tr w:rsidR="0025716E" w:rsidRPr="00F8128A" w14:paraId="68DD7236" w14:textId="77777777" w:rsidTr="00721CF0">
        <w:trPr>
          <w:trHeight w:val="314"/>
        </w:trPr>
        <w:tc>
          <w:tcPr>
            <w:tcW w:w="1029" w:type="pct"/>
            <w:vMerge w:val="restart"/>
            <w:shd w:val="clear" w:color="auto" w:fill="F7CAAC" w:themeFill="accent2" w:themeFillTint="66"/>
          </w:tcPr>
          <w:p w14:paraId="06F10C6C" w14:textId="77777777" w:rsidR="0025716E" w:rsidRPr="00F8128A" w:rsidRDefault="0025716E" w:rsidP="0025716E">
            <w:pPr>
              <w:spacing w:before="60"/>
              <w:jc w:val="left"/>
              <w:rPr>
                <w:rFonts w:cs="Arial"/>
                <w:b/>
                <w:iCs/>
                <w:sz w:val="18"/>
                <w:szCs w:val="16"/>
              </w:rPr>
            </w:pPr>
            <w:r w:rsidRPr="00F8128A">
              <w:rPr>
                <w:rFonts w:cs="Arial"/>
                <w:b/>
                <w:iCs/>
                <w:sz w:val="18"/>
                <w:szCs w:val="16"/>
              </w:rPr>
              <w:t>OUTPUT 2</w:t>
            </w:r>
          </w:p>
        </w:tc>
        <w:tc>
          <w:tcPr>
            <w:tcW w:w="3561" w:type="pct"/>
            <w:gridSpan w:val="12"/>
            <w:shd w:val="clear" w:color="auto" w:fill="F7CAAC" w:themeFill="accent2" w:themeFillTint="66"/>
          </w:tcPr>
          <w:p w14:paraId="68764800" w14:textId="77777777" w:rsidR="0025716E" w:rsidRPr="00F8128A" w:rsidRDefault="0025716E" w:rsidP="0025716E">
            <w:pPr>
              <w:spacing w:before="60"/>
              <w:jc w:val="left"/>
              <w:rPr>
                <w:rFonts w:cs="Arial"/>
                <w:b/>
                <w:iCs/>
                <w:sz w:val="18"/>
                <w:szCs w:val="16"/>
              </w:rPr>
            </w:pPr>
            <w:r w:rsidRPr="00F8128A">
              <w:rPr>
                <w:rFonts w:cs="Arial"/>
                <w:b/>
                <w:iCs/>
                <w:sz w:val="18"/>
                <w:szCs w:val="16"/>
              </w:rPr>
              <w:t>QUALITY ASSURANCE</w:t>
            </w:r>
          </w:p>
        </w:tc>
        <w:tc>
          <w:tcPr>
            <w:tcW w:w="410" w:type="pct"/>
            <w:shd w:val="clear" w:color="auto" w:fill="F7CAAC" w:themeFill="accent2" w:themeFillTint="66"/>
          </w:tcPr>
          <w:p w14:paraId="1CB50DC1" w14:textId="07A80CD7" w:rsidR="0025716E" w:rsidRPr="00F8128A" w:rsidRDefault="0018019E" w:rsidP="0025716E">
            <w:pPr>
              <w:jc w:val="right"/>
              <w:rPr>
                <w:sz w:val="16"/>
                <w:szCs w:val="16"/>
              </w:rPr>
            </w:pPr>
            <w:r>
              <w:rPr>
                <w:sz w:val="16"/>
                <w:szCs w:val="16"/>
              </w:rPr>
              <w:t>5</w:t>
            </w:r>
            <w:r w:rsidR="00BE5530">
              <w:rPr>
                <w:sz w:val="16"/>
                <w:szCs w:val="16"/>
              </w:rPr>
              <w:t>,000</w:t>
            </w:r>
          </w:p>
        </w:tc>
      </w:tr>
      <w:tr w:rsidR="0025716E" w:rsidRPr="00F8128A" w14:paraId="2CEE1B53" w14:textId="77777777" w:rsidTr="00721CF0">
        <w:trPr>
          <w:trHeight w:val="314"/>
        </w:trPr>
        <w:tc>
          <w:tcPr>
            <w:tcW w:w="1029" w:type="pct"/>
            <w:vMerge/>
            <w:shd w:val="clear" w:color="auto" w:fill="F7CAAC" w:themeFill="accent2" w:themeFillTint="66"/>
          </w:tcPr>
          <w:p w14:paraId="12737E4D" w14:textId="77777777" w:rsidR="0025716E" w:rsidRPr="00F8128A" w:rsidRDefault="0025716E" w:rsidP="0025716E">
            <w:pPr>
              <w:spacing w:before="60"/>
              <w:jc w:val="left"/>
              <w:rPr>
                <w:rFonts w:cs="Arial"/>
                <w:b/>
                <w:iCs/>
                <w:sz w:val="18"/>
                <w:szCs w:val="16"/>
              </w:rPr>
            </w:pPr>
          </w:p>
        </w:tc>
        <w:tc>
          <w:tcPr>
            <w:tcW w:w="3561" w:type="pct"/>
            <w:gridSpan w:val="12"/>
            <w:shd w:val="clear" w:color="auto" w:fill="F7CAAC" w:themeFill="accent2" w:themeFillTint="66"/>
          </w:tcPr>
          <w:p w14:paraId="73C10D09" w14:textId="77777777" w:rsidR="0025716E" w:rsidRPr="00F8128A" w:rsidRDefault="0025716E" w:rsidP="0025716E">
            <w:pPr>
              <w:spacing w:before="60"/>
              <w:jc w:val="left"/>
              <w:rPr>
                <w:rFonts w:cs="Arial"/>
                <w:b/>
                <w:iCs/>
                <w:sz w:val="18"/>
                <w:szCs w:val="16"/>
              </w:rPr>
            </w:pPr>
            <w:r w:rsidRPr="00F8128A">
              <w:rPr>
                <w:rFonts w:cs="Arial"/>
                <w:b/>
                <w:iCs/>
                <w:sz w:val="18"/>
                <w:szCs w:val="16"/>
              </w:rPr>
              <w:t>MONITORING</w:t>
            </w:r>
          </w:p>
        </w:tc>
        <w:tc>
          <w:tcPr>
            <w:tcW w:w="410" w:type="pct"/>
            <w:shd w:val="clear" w:color="auto" w:fill="F7CAAC" w:themeFill="accent2" w:themeFillTint="66"/>
          </w:tcPr>
          <w:p w14:paraId="501E13E5" w14:textId="6ED334E0" w:rsidR="0025716E" w:rsidRPr="00F8128A" w:rsidRDefault="00821ACA" w:rsidP="0025716E">
            <w:pPr>
              <w:jc w:val="right"/>
              <w:rPr>
                <w:sz w:val="16"/>
                <w:szCs w:val="16"/>
              </w:rPr>
            </w:pPr>
            <w:r>
              <w:rPr>
                <w:sz w:val="16"/>
                <w:szCs w:val="16"/>
              </w:rPr>
              <w:t>5</w:t>
            </w:r>
            <w:r w:rsidR="00BE5530">
              <w:rPr>
                <w:sz w:val="16"/>
                <w:szCs w:val="16"/>
              </w:rPr>
              <w:t>,000</w:t>
            </w:r>
          </w:p>
        </w:tc>
      </w:tr>
      <w:tr w:rsidR="0025716E" w:rsidRPr="00F8128A" w14:paraId="52DA90FC" w14:textId="77777777" w:rsidTr="00721CF0">
        <w:trPr>
          <w:trHeight w:val="314"/>
        </w:trPr>
        <w:tc>
          <w:tcPr>
            <w:tcW w:w="1029" w:type="pct"/>
            <w:vMerge/>
            <w:shd w:val="clear" w:color="auto" w:fill="F7CAAC" w:themeFill="accent2" w:themeFillTint="66"/>
          </w:tcPr>
          <w:p w14:paraId="459AFE8B" w14:textId="77777777" w:rsidR="0025716E" w:rsidRPr="00F8128A" w:rsidRDefault="0025716E" w:rsidP="0025716E">
            <w:pPr>
              <w:spacing w:before="60"/>
              <w:jc w:val="left"/>
              <w:rPr>
                <w:rFonts w:cs="Arial"/>
                <w:b/>
                <w:iCs/>
                <w:sz w:val="18"/>
                <w:szCs w:val="16"/>
              </w:rPr>
            </w:pPr>
          </w:p>
        </w:tc>
        <w:tc>
          <w:tcPr>
            <w:tcW w:w="3561" w:type="pct"/>
            <w:gridSpan w:val="12"/>
            <w:shd w:val="clear" w:color="auto" w:fill="F7CAAC" w:themeFill="accent2" w:themeFillTint="66"/>
          </w:tcPr>
          <w:p w14:paraId="6623E798" w14:textId="77777777" w:rsidR="0025716E" w:rsidRPr="00F8128A" w:rsidRDefault="0025716E" w:rsidP="0025716E">
            <w:pPr>
              <w:spacing w:before="60"/>
              <w:jc w:val="left"/>
              <w:rPr>
                <w:rFonts w:cs="Arial"/>
                <w:b/>
                <w:iCs/>
                <w:sz w:val="18"/>
                <w:szCs w:val="16"/>
              </w:rPr>
            </w:pPr>
            <w:r w:rsidRPr="00F8128A">
              <w:rPr>
                <w:rFonts w:cs="Arial"/>
                <w:b/>
                <w:iCs/>
                <w:sz w:val="18"/>
                <w:szCs w:val="16"/>
              </w:rPr>
              <w:t>COMMUNICATION</w:t>
            </w:r>
          </w:p>
        </w:tc>
        <w:tc>
          <w:tcPr>
            <w:tcW w:w="410" w:type="pct"/>
            <w:shd w:val="clear" w:color="auto" w:fill="F7CAAC" w:themeFill="accent2" w:themeFillTint="66"/>
          </w:tcPr>
          <w:p w14:paraId="0A78AEE7" w14:textId="1A09F45D" w:rsidR="0025716E" w:rsidRPr="00F8128A" w:rsidRDefault="0018019E" w:rsidP="0025716E">
            <w:pPr>
              <w:jc w:val="right"/>
              <w:rPr>
                <w:sz w:val="16"/>
                <w:szCs w:val="16"/>
              </w:rPr>
            </w:pPr>
            <w:r>
              <w:rPr>
                <w:sz w:val="16"/>
                <w:szCs w:val="16"/>
              </w:rPr>
              <w:t>5</w:t>
            </w:r>
            <w:r w:rsidR="00BE5530">
              <w:rPr>
                <w:sz w:val="16"/>
                <w:szCs w:val="16"/>
              </w:rPr>
              <w:t>,000</w:t>
            </w:r>
          </w:p>
        </w:tc>
      </w:tr>
      <w:tr w:rsidR="0025716E" w:rsidRPr="00F8128A" w14:paraId="18C22A64" w14:textId="77777777" w:rsidTr="00721CF0">
        <w:trPr>
          <w:trHeight w:val="314"/>
        </w:trPr>
        <w:tc>
          <w:tcPr>
            <w:tcW w:w="1029" w:type="pct"/>
            <w:vMerge/>
            <w:shd w:val="clear" w:color="auto" w:fill="F7CAAC" w:themeFill="accent2" w:themeFillTint="66"/>
          </w:tcPr>
          <w:p w14:paraId="25F8EED0" w14:textId="77777777" w:rsidR="0025716E" w:rsidRPr="00F8128A" w:rsidRDefault="0025716E" w:rsidP="0025716E">
            <w:pPr>
              <w:spacing w:before="60"/>
              <w:jc w:val="left"/>
              <w:rPr>
                <w:rFonts w:cs="Arial"/>
                <w:b/>
                <w:iCs/>
                <w:sz w:val="16"/>
                <w:szCs w:val="16"/>
              </w:rPr>
            </w:pPr>
          </w:p>
        </w:tc>
        <w:tc>
          <w:tcPr>
            <w:tcW w:w="3561" w:type="pct"/>
            <w:gridSpan w:val="12"/>
            <w:shd w:val="clear" w:color="auto" w:fill="F7CAAC" w:themeFill="accent2" w:themeFillTint="66"/>
          </w:tcPr>
          <w:p w14:paraId="59EE5E2E" w14:textId="77777777" w:rsidR="0025716E" w:rsidRPr="00F8128A" w:rsidRDefault="0025716E" w:rsidP="0025716E">
            <w:pPr>
              <w:spacing w:before="60"/>
              <w:jc w:val="left"/>
              <w:rPr>
                <w:rFonts w:cs="Arial"/>
                <w:b/>
                <w:iCs/>
                <w:sz w:val="16"/>
                <w:szCs w:val="16"/>
              </w:rPr>
            </w:pPr>
            <w:r w:rsidRPr="00F8128A">
              <w:rPr>
                <w:rFonts w:cs="Arial"/>
                <w:b/>
                <w:iCs/>
                <w:sz w:val="16"/>
                <w:szCs w:val="16"/>
              </w:rPr>
              <w:t>SUBTOTAL</w:t>
            </w:r>
            <w:r>
              <w:rPr>
                <w:rFonts w:cs="Arial"/>
                <w:b/>
                <w:iCs/>
                <w:sz w:val="16"/>
                <w:szCs w:val="16"/>
              </w:rPr>
              <w:t xml:space="preserve"> </w:t>
            </w:r>
          </w:p>
        </w:tc>
        <w:tc>
          <w:tcPr>
            <w:tcW w:w="410" w:type="pct"/>
            <w:shd w:val="clear" w:color="auto" w:fill="F7CAAC" w:themeFill="accent2" w:themeFillTint="66"/>
          </w:tcPr>
          <w:p w14:paraId="289FE287" w14:textId="1A8FC8AB" w:rsidR="0025716E" w:rsidRPr="00F8128A" w:rsidRDefault="00821ACA" w:rsidP="0025716E">
            <w:pPr>
              <w:jc w:val="right"/>
              <w:rPr>
                <w:sz w:val="16"/>
                <w:szCs w:val="16"/>
              </w:rPr>
            </w:pPr>
            <w:r>
              <w:rPr>
                <w:sz w:val="16"/>
                <w:szCs w:val="16"/>
              </w:rPr>
              <w:t>15</w:t>
            </w:r>
            <w:r w:rsidR="0067156A">
              <w:rPr>
                <w:sz w:val="16"/>
                <w:szCs w:val="16"/>
              </w:rPr>
              <w:t>,000</w:t>
            </w:r>
          </w:p>
        </w:tc>
      </w:tr>
      <w:tr w:rsidR="0025716E" w:rsidRPr="00F8128A" w14:paraId="7CFBE9EB" w14:textId="77777777" w:rsidTr="00721CF0">
        <w:trPr>
          <w:trHeight w:val="314"/>
        </w:trPr>
        <w:tc>
          <w:tcPr>
            <w:tcW w:w="4590" w:type="pct"/>
            <w:gridSpan w:val="13"/>
            <w:shd w:val="clear" w:color="auto" w:fill="F7CAAC" w:themeFill="accent2" w:themeFillTint="66"/>
          </w:tcPr>
          <w:p w14:paraId="6BE0ED88" w14:textId="77777777" w:rsidR="0025716E" w:rsidRPr="007E6520" w:rsidRDefault="0025716E" w:rsidP="0025716E">
            <w:pPr>
              <w:spacing w:before="60"/>
              <w:jc w:val="left"/>
              <w:rPr>
                <w:rFonts w:cs="Arial"/>
                <w:b/>
                <w:iCs/>
                <w:sz w:val="16"/>
                <w:szCs w:val="16"/>
              </w:rPr>
            </w:pPr>
            <w:r w:rsidRPr="007E6520">
              <w:rPr>
                <w:rFonts w:cs="Arial"/>
                <w:b/>
                <w:iCs/>
                <w:sz w:val="16"/>
                <w:szCs w:val="16"/>
              </w:rPr>
              <w:lastRenderedPageBreak/>
              <w:t>TOTAL OUTPUT 2</w:t>
            </w:r>
          </w:p>
        </w:tc>
        <w:tc>
          <w:tcPr>
            <w:tcW w:w="410" w:type="pct"/>
            <w:shd w:val="clear" w:color="auto" w:fill="F7CAAC" w:themeFill="accent2" w:themeFillTint="66"/>
          </w:tcPr>
          <w:p w14:paraId="2F0564E1" w14:textId="36683B39" w:rsidR="0025716E" w:rsidRPr="007E6520" w:rsidRDefault="00821ACA" w:rsidP="0025716E">
            <w:pPr>
              <w:jc w:val="right"/>
              <w:rPr>
                <w:b/>
                <w:sz w:val="16"/>
                <w:szCs w:val="16"/>
              </w:rPr>
            </w:pPr>
            <w:r>
              <w:rPr>
                <w:b/>
                <w:sz w:val="16"/>
                <w:szCs w:val="16"/>
              </w:rPr>
              <w:t>515</w:t>
            </w:r>
            <w:r w:rsidR="0025716E" w:rsidRPr="007E6520">
              <w:rPr>
                <w:b/>
                <w:sz w:val="16"/>
                <w:szCs w:val="16"/>
              </w:rPr>
              <w:t>,000</w:t>
            </w:r>
          </w:p>
        </w:tc>
      </w:tr>
      <w:tr w:rsidR="0025716E" w:rsidRPr="00F8128A" w14:paraId="7ABA833F" w14:textId="77777777" w:rsidTr="00964CA2">
        <w:trPr>
          <w:trHeight w:val="161"/>
        </w:trPr>
        <w:tc>
          <w:tcPr>
            <w:tcW w:w="5000" w:type="pct"/>
            <w:gridSpan w:val="14"/>
          </w:tcPr>
          <w:p w14:paraId="6749E8EF" w14:textId="77777777" w:rsidR="0025716E" w:rsidRDefault="0025716E" w:rsidP="0025716E">
            <w:pPr>
              <w:spacing w:after="0"/>
              <w:contextualSpacing/>
              <w:jc w:val="left"/>
              <w:rPr>
                <w:b/>
                <w:szCs w:val="22"/>
              </w:rPr>
            </w:pPr>
            <w:r w:rsidRPr="00F8128A">
              <w:rPr>
                <w:b/>
                <w:szCs w:val="22"/>
              </w:rPr>
              <w:t xml:space="preserve">Output 3. </w:t>
            </w:r>
            <w:r>
              <w:rPr>
                <w:b/>
                <w:szCs w:val="22"/>
              </w:rPr>
              <w:t>Housing recovery through support to repair and reconstruction (China)</w:t>
            </w:r>
          </w:p>
          <w:p w14:paraId="197A0FBD" w14:textId="77777777" w:rsidR="0025716E" w:rsidRDefault="0025716E" w:rsidP="0025716E">
            <w:pPr>
              <w:spacing w:after="0"/>
              <w:contextualSpacing/>
              <w:jc w:val="right"/>
              <w:rPr>
                <w:sz w:val="16"/>
                <w:szCs w:val="16"/>
              </w:rPr>
            </w:pPr>
          </w:p>
        </w:tc>
      </w:tr>
      <w:tr w:rsidR="0025716E" w:rsidRPr="00F8128A" w14:paraId="29713AF7" w14:textId="77777777" w:rsidTr="00721CF0">
        <w:trPr>
          <w:trHeight w:val="161"/>
        </w:trPr>
        <w:tc>
          <w:tcPr>
            <w:tcW w:w="1029" w:type="pct"/>
            <w:vMerge w:val="restart"/>
          </w:tcPr>
          <w:p w14:paraId="604A13ED" w14:textId="77777777" w:rsidR="0025716E" w:rsidRPr="00E5713C" w:rsidRDefault="0025716E" w:rsidP="0025716E">
            <w:pPr>
              <w:rPr>
                <w:b/>
                <w:sz w:val="20"/>
                <w:szCs w:val="20"/>
              </w:rPr>
            </w:pPr>
            <w:r w:rsidRPr="00F8128A">
              <w:rPr>
                <w:b/>
                <w:sz w:val="20"/>
                <w:szCs w:val="20"/>
              </w:rPr>
              <w:t>Activity Result 3.1</w:t>
            </w:r>
            <w:r w:rsidRPr="00E5713C">
              <w:rPr>
                <w:b/>
                <w:sz w:val="20"/>
                <w:szCs w:val="20"/>
              </w:rPr>
              <w:t xml:space="preserve"> Targeted support to Dominica to </w:t>
            </w:r>
            <w:r>
              <w:rPr>
                <w:b/>
                <w:sz w:val="20"/>
                <w:szCs w:val="20"/>
              </w:rPr>
              <w:t>restore roofing on houses and</w:t>
            </w:r>
            <w:r w:rsidRPr="00E5713C">
              <w:rPr>
                <w:b/>
                <w:sz w:val="20"/>
                <w:szCs w:val="20"/>
              </w:rPr>
              <w:t xml:space="preserve"> priority buildings</w:t>
            </w:r>
          </w:p>
          <w:p w14:paraId="14EB57AC" w14:textId="77777777" w:rsidR="0025716E" w:rsidRPr="00F8128A" w:rsidRDefault="0025716E" w:rsidP="0025716E">
            <w:pPr>
              <w:rPr>
                <w:b/>
                <w:sz w:val="20"/>
                <w:szCs w:val="20"/>
                <w:highlight w:val="magenta"/>
              </w:rPr>
            </w:pPr>
          </w:p>
        </w:tc>
        <w:tc>
          <w:tcPr>
            <w:tcW w:w="1070" w:type="pct"/>
            <w:vMerge w:val="restart"/>
          </w:tcPr>
          <w:p w14:paraId="238F1C88" w14:textId="77777777" w:rsidR="0025716E" w:rsidRPr="00E5713C" w:rsidRDefault="0025716E" w:rsidP="0025716E">
            <w:pPr>
              <w:spacing w:before="40" w:after="0"/>
              <w:jc w:val="left"/>
              <w:rPr>
                <w:rFonts w:cs="Arial"/>
                <w:b/>
                <w:i/>
                <w:sz w:val="16"/>
                <w:szCs w:val="16"/>
              </w:rPr>
            </w:pPr>
            <w:r>
              <w:rPr>
                <w:rFonts w:cs="Arial"/>
                <w:b/>
                <w:i/>
                <w:sz w:val="16"/>
                <w:szCs w:val="16"/>
              </w:rPr>
              <w:t xml:space="preserve">3.1.1 </w:t>
            </w:r>
            <w:r w:rsidRPr="00620930">
              <w:rPr>
                <w:rFonts w:cs="Arial"/>
                <w:b/>
                <w:i/>
                <w:sz w:val="16"/>
                <w:szCs w:val="16"/>
              </w:rPr>
              <w:t xml:space="preserve">Local and/or regional procurement of </w:t>
            </w:r>
            <w:r>
              <w:rPr>
                <w:rFonts w:cs="Arial"/>
                <w:b/>
                <w:i/>
                <w:sz w:val="16"/>
                <w:szCs w:val="16"/>
              </w:rPr>
              <w:t xml:space="preserve">roofing materials to restore up to </w:t>
            </w:r>
            <w:r w:rsidRPr="00620930">
              <w:rPr>
                <w:rFonts w:cs="Arial"/>
                <w:b/>
                <w:i/>
                <w:sz w:val="16"/>
                <w:szCs w:val="16"/>
              </w:rPr>
              <w:t>650 buildings</w:t>
            </w:r>
          </w:p>
          <w:p w14:paraId="444645FA" w14:textId="77777777" w:rsidR="0025716E" w:rsidRPr="00F8128A" w:rsidRDefault="0025716E" w:rsidP="0025716E">
            <w:pPr>
              <w:spacing w:before="40" w:after="0"/>
              <w:jc w:val="left"/>
              <w:rPr>
                <w:rFonts w:cs="Arial"/>
                <w:sz w:val="16"/>
                <w:szCs w:val="16"/>
              </w:rPr>
            </w:pPr>
          </w:p>
        </w:tc>
        <w:tc>
          <w:tcPr>
            <w:tcW w:w="300" w:type="pct"/>
            <w:vMerge w:val="restart"/>
          </w:tcPr>
          <w:p w14:paraId="56F766FA" w14:textId="77777777" w:rsidR="0025716E" w:rsidRPr="00F8128A" w:rsidRDefault="0025716E" w:rsidP="0025716E">
            <w:pPr>
              <w:jc w:val="left"/>
              <w:rPr>
                <w:sz w:val="16"/>
                <w:szCs w:val="16"/>
              </w:rPr>
            </w:pPr>
          </w:p>
        </w:tc>
        <w:tc>
          <w:tcPr>
            <w:tcW w:w="300" w:type="pct"/>
            <w:vMerge w:val="restart"/>
          </w:tcPr>
          <w:p w14:paraId="6C3678E2" w14:textId="77777777" w:rsidR="0025716E" w:rsidRPr="00F8128A" w:rsidRDefault="0025716E" w:rsidP="0025716E">
            <w:pPr>
              <w:jc w:val="left"/>
              <w:rPr>
                <w:sz w:val="16"/>
                <w:szCs w:val="16"/>
              </w:rPr>
            </w:pPr>
          </w:p>
        </w:tc>
        <w:tc>
          <w:tcPr>
            <w:tcW w:w="333" w:type="pct"/>
            <w:gridSpan w:val="2"/>
            <w:vMerge w:val="restart"/>
          </w:tcPr>
          <w:p w14:paraId="00C85DCE" w14:textId="77777777" w:rsidR="0025716E" w:rsidRPr="00F8128A" w:rsidRDefault="0025716E" w:rsidP="0025716E">
            <w:pPr>
              <w:jc w:val="left"/>
              <w:rPr>
                <w:sz w:val="16"/>
                <w:szCs w:val="16"/>
              </w:rPr>
            </w:pPr>
          </w:p>
        </w:tc>
        <w:tc>
          <w:tcPr>
            <w:tcW w:w="497" w:type="pct"/>
            <w:gridSpan w:val="3"/>
            <w:vMerge w:val="restart"/>
          </w:tcPr>
          <w:p w14:paraId="21C36A4D" w14:textId="26167D32" w:rsidR="0025716E" w:rsidRPr="00F8128A" w:rsidRDefault="0025716E" w:rsidP="0025716E">
            <w:pPr>
              <w:jc w:val="left"/>
              <w:rPr>
                <w:sz w:val="16"/>
                <w:szCs w:val="16"/>
              </w:rPr>
            </w:pPr>
            <w:r>
              <w:rPr>
                <w:sz w:val="16"/>
                <w:szCs w:val="16"/>
              </w:rPr>
              <w:t>Barbados and the OECS SRO</w:t>
            </w:r>
          </w:p>
        </w:tc>
        <w:tc>
          <w:tcPr>
            <w:tcW w:w="363" w:type="pct"/>
            <w:gridSpan w:val="3"/>
            <w:vMerge w:val="restart"/>
          </w:tcPr>
          <w:p w14:paraId="60D1C3DE" w14:textId="77777777" w:rsidR="0025716E" w:rsidRPr="00F8128A" w:rsidRDefault="0025716E" w:rsidP="0025716E">
            <w:pPr>
              <w:spacing w:after="0"/>
              <w:contextualSpacing/>
              <w:jc w:val="left"/>
              <w:rPr>
                <w:sz w:val="16"/>
                <w:szCs w:val="16"/>
              </w:rPr>
            </w:pPr>
            <w:r>
              <w:rPr>
                <w:sz w:val="16"/>
                <w:szCs w:val="16"/>
              </w:rPr>
              <w:t>China Aid</w:t>
            </w:r>
          </w:p>
        </w:tc>
        <w:tc>
          <w:tcPr>
            <w:tcW w:w="698" w:type="pct"/>
          </w:tcPr>
          <w:p w14:paraId="6A541451" w14:textId="4CE65923" w:rsidR="0025716E" w:rsidRPr="00F8128A" w:rsidRDefault="0025716E" w:rsidP="0025716E">
            <w:pPr>
              <w:spacing w:after="0"/>
              <w:contextualSpacing/>
              <w:jc w:val="left"/>
              <w:rPr>
                <w:sz w:val="16"/>
                <w:szCs w:val="16"/>
              </w:rPr>
            </w:pPr>
            <w:r>
              <w:rPr>
                <w:sz w:val="16"/>
                <w:szCs w:val="16"/>
              </w:rPr>
              <w:t>64300Staff costs</w:t>
            </w:r>
          </w:p>
        </w:tc>
        <w:tc>
          <w:tcPr>
            <w:tcW w:w="410" w:type="pct"/>
          </w:tcPr>
          <w:p w14:paraId="369C68E7" w14:textId="77777777" w:rsidR="0025716E" w:rsidRPr="00F8128A" w:rsidRDefault="0025716E" w:rsidP="0025716E">
            <w:pPr>
              <w:spacing w:after="0"/>
              <w:contextualSpacing/>
              <w:jc w:val="right"/>
              <w:rPr>
                <w:sz w:val="16"/>
                <w:szCs w:val="16"/>
              </w:rPr>
            </w:pPr>
            <w:r>
              <w:rPr>
                <w:sz w:val="16"/>
                <w:szCs w:val="16"/>
              </w:rPr>
              <w:t>43,208</w:t>
            </w:r>
          </w:p>
        </w:tc>
      </w:tr>
      <w:tr w:rsidR="0025716E" w:rsidRPr="00F8128A" w14:paraId="62C572E1" w14:textId="77777777" w:rsidTr="00721CF0">
        <w:trPr>
          <w:trHeight w:val="161"/>
        </w:trPr>
        <w:tc>
          <w:tcPr>
            <w:tcW w:w="1029" w:type="pct"/>
            <w:vMerge/>
          </w:tcPr>
          <w:p w14:paraId="2EEB82E4" w14:textId="77777777" w:rsidR="0025716E" w:rsidRPr="00F8128A" w:rsidRDefault="0025716E" w:rsidP="0025716E">
            <w:pPr>
              <w:rPr>
                <w:b/>
                <w:sz w:val="20"/>
                <w:szCs w:val="20"/>
              </w:rPr>
            </w:pPr>
          </w:p>
        </w:tc>
        <w:tc>
          <w:tcPr>
            <w:tcW w:w="1070" w:type="pct"/>
            <w:vMerge/>
          </w:tcPr>
          <w:p w14:paraId="1C091F33" w14:textId="77777777" w:rsidR="0025716E" w:rsidRDefault="0025716E" w:rsidP="0025716E">
            <w:pPr>
              <w:spacing w:before="40" w:after="0"/>
              <w:jc w:val="left"/>
              <w:rPr>
                <w:rFonts w:cs="Arial"/>
                <w:b/>
                <w:i/>
                <w:sz w:val="16"/>
                <w:szCs w:val="16"/>
              </w:rPr>
            </w:pPr>
          </w:p>
        </w:tc>
        <w:tc>
          <w:tcPr>
            <w:tcW w:w="300" w:type="pct"/>
            <w:vMerge/>
          </w:tcPr>
          <w:p w14:paraId="24FEAE1D" w14:textId="77777777" w:rsidR="0025716E" w:rsidRPr="00F8128A" w:rsidRDefault="0025716E" w:rsidP="0025716E">
            <w:pPr>
              <w:jc w:val="left"/>
              <w:rPr>
                <w:sz w:val="16"/>
                <w:szCs w:val="16"/>
              </w:rPr>
            </w:pPr>
          </w:p>
        </w:tc>
        <w:tc>
          <w:tcPr>
            <w:tcW w:w="300" w:type="pct"/>
            <w:vMerge/>
          </w:tcPr>
          <w:p w14:paraId="596A460E" w14:textId="77777777" w:rsidR="0025716E" w:rsidRPr="00F8128A" w:rsidRDefault="0025716E" w:rsidP="0025716E">
            <w:pPr>
              <w:jc w:val="left"/>
              <w:rPr>
                <w:sz w:val="16"/>
                <w:szCs w:val="16"/>
              </w:rPr>
            </w:pPr>
          </w:p>
        </w:tc>
        <w:tc>
          <w:tcPr>
            <w:tcW w:w="333" w:type="pct"/>
            <w:gridSpan w:val="2"/>
            <w:vMerge/>
          </w:tcPr>
          <w:p w14:paraId="5D0E77C7" w14:textId="77777777" w:rsidR="0025716E" w:rsidRPr="00F8128A" w:rsidRDefault="0025716E" w:rsidP="0025716E">
            <w:pPr>
              <w:jc w:val="left"/>
              <w:rPr>
                <w:sz w:val="16"/>
                <w:szCs w:val="16"/>
              </w:rPr>
            </w:pPr>
          </w:p>
        </w:tc>
        <w:tc>
          <w:tcPr>
            <w:tcW w:w="497" w:type="pct"/>
            <w:gridSpan w:val="3"/>
            <w:vMerge/>
          </w:tcPr>
          <w:p w14:paraId="0F15EE54" w14:textId="77777777" w:rsidR="0025716E" w:rsidRDefault="0025716E" w:rsidP="0025716E">
            <w:pPr>
              <w:jc w:val="left"/>
              <w:rPr>
                <w:sz w:val="16"/>
                <w:szCs w:val="16"/>
              </w:rPr>
            </w:pPr>
          </w:p>
        </w:tc>
        <w:tc>
          <w:tcPr>
            <w:tcW w:w="363" w:type="pct"/>
            <w:gridSpan w:val="3"/>
            <w:vMerge/>
          </w:tcPr>
          <w:p w14:paraId="5764C89B" w14:textId="77777777" w:rsidR="0025716E" w:rsidRDefault="0025716E" w:rsidP="0025716E">
            <w:pPr>
              <w:spacing w:after="0"/>
              <w:contextualSpacing/>
              <w:jc w:val="left"/>
              <w:rPr>
                <w:sz w:val="16"/>
                <w:szCs w:val="16"/>
              </w:rPr>
            </w:pPr>
          </w:p>
        </w:tc>
        <w:tc>
          <w:tcPr>
            <w:tcW w:w="698" w:type="pct"/>
          </w:tcPr>
          <w:p w14:paraId="5070D612" w14:textId="60B9B8BA" w:rsidR="0025716E" w:rsidRDefault="0025716E" w:rsidP="0025716E">
            <w:pPr>
              <w:spacing w:after="0"/>
              <w:contextualSpacing/>
              <w:jc w:val="left"/>
              <w:rPr>
                <w:sz w:val="16"/>
                <w:szCs w:val="16"/>
              </w:rPr>
            </w:pPr>
            <w:r>
              <w:rPr>
                <w:sz w:val="16"/>
                <w:szCs w:val="16"/>
              </w:rPr>
              <w:t>71300 Local Consultants</w:t>
            </w:r>
          </w:p>
        </w:tc>
        <w:tc>
          <w:tcPr>
            <w:tcW w:w="410" w:type="pct"/>
          </w:tcPr>
          <w:p w14:paraId="13D162BC" w14:textId="30FDE587" w:rsidR="0025716E" w:rsidRDefault="0025716E" w:rsidP="0025716E">
            <w:pPr>
              <w:spacing w:after="0"/>
              <w:contextualSpacing/>
              <w:jc w:val="right"/>
              <w:rPr>
                <w:sz w:val="16"/>
                <w:szCs w:val="16"/>
              </w:rPr>
            </w:pPr>
            <w:r>
              <w:rPr>
                <w:sz w:val="16"/>
                <w:szCs w:val="16"/>
              </w:rPr>
              <w:t>142,000</w:t>
            </w:r>
          </w:p>
        </w:tc>
      </w:tr>
      <w:tr w:rsidR="0025716E" w:rsidRPr="00F8128A" w14:paraId="630503EF" w14:textId="77777777" w:rsidTr="00721CF0">
        <w:trPr>
          <w:trHeight w:val="161"/>
        </w:trPr>
        <w:tc>
          <w:tcPr>
            <w:tcW w:w="1029" w:type="pct"/>
            <w:vMerge/>
          </w:tcPr>
          <w:p w14:paraId="77EFCF6C" w14:textId="77777777" w:rsidR="0025716E" w:rsidRPr="00F8128A" w:rsidRDefault="0025716E" w:rsidP="0025716E">
            <w:pPr>
              <w:rPr>
                <w:b/>
                <w:sz w:val="20"/>
                <w:szCs w:val="20"/>
              </w:rPr>
            </w:pPr>
          </w:p>
        </w:tc>
        <w:tc>
          <w:tcPr>
            <w:tcW w:w="1070" w:type="pct"/>
            <w:vMerge/>
          </w:tcPr>
          <w:p w14:paraId="45F55D31" w14:textId="77777777" w:rsidR="0025716E" w:rsidRDefault="0025716E" w:rsidP="0025716E">
            <w:pPr>
              <w:spacing w:before="40" w:after="0"/>
              <w:jc w:val="left"/>
              <w:rPr>
                <w:rFonts w:cs="Arial"/>
                <w:b/>
                <w:i/>
                <w:sz w:val="16"/>
                <w:szCs w:val="16"/>
              </w:rPr>
            </w:pPr>
          </w:p>
        </w:tc>
        <w:tc>
          <w:tcPr>
            <w:tcW w:w="300" w:type="pct"/>
            <w:vMerge/>
          </w:tcPr>
          <w:p w14:paraId="7104FD7C" w14:textId="77777777" w:rsidR="0025716E" w:rsidRPr="00F8128A" w:rsidRDefault="0025716E" w:rsidP="0025716E">
            <w:pPr>
              <w:jc w:val="left"/>
              <w:rPr>
                <w:sz w:val="16"/>
                <w:szCs w:val="16"/>
              </w:rPr>
            </w:pPr>
          </w:p>
        </w:tc>
        <w:tc>
          <w:tcPr>
            <w:tcW w:w="300" w:type="pct"/>
            <w:vMerge/>
          </w:tcPr>
          <w:p w14:paraId="677D7255" w14:textId="77777777" w:rsidR="0025716E" w:rsidRPr="00F8128A" w:rsidRDefault="0025716E" w:rsidP="0025716E">
            <w:pPr>
              <w:jc w:val="left"/>
              <w:rPr>
                <w:sz w:val="16"/>
                <w:szCs w:val="16"/>
              </w:rPr>
            </w:pPr>
          </w:p>
        </w:tc>
        <w:tc>
          <w:tcPr>
            <w:tcW w:w="333" w:type="pct"/>
            <w:gridSpan w:val="2"/>
            <w:vMerge/>
          </w:tcPr>
          <w:p w14:paraId="5298237C" w14:textId="77777777" w:rsidR="0025716E" w:rsidRPr="00F8128A" w:rsidRDefault="0025716E" w:rsidP="0025716E">
            <w:pPr>
              <w:jc w:val="left"/>
              <w:rPr>
                <w:sz w:val="16"/>
                <w:szCs w:val="16"/>
              </w:rPr>
            </w:pPr>
          </w:p>
        </w:tc>
        <w:tc>
          <w:tcPr>
            <w:tcW w:w="497" w:type="pct"/>
            <w:gridSpan w:val="3"/>
            <w:vMerge/>
          </w:tcPr>
          <w:p w14:paraId="31962882" w14:textId="77777777" w:rsidR="0025716E" w:rsidRDefault="0025716E" w:rsidP="0025716E">
            <w:pPr>
              <w:jc w:val="left"/>
              <w:rPr>
                <w:sz w:val="16"/>
                <w:szCs w:val="16"/>
              </w:rPr>
            </w:pPr>
          </w:p>
        </w:tc>
        <w:tc>
          <w:tcPr>
            <w:tcW w:w="363" w:type="pct"/>
            <w:gridSpan w:val="3"/>
            <w:vMerge/>
          </w:tcPr>
          <w:p w14:paraId="689CE29C" w14:textId="77777777" w:rsidR="0025716E" w:rsidRDefault="0025716E" w:rsidP="0025716E">
            <w:pPr>
              <w:spacing w:after="0"/>
              <w:contextualSpacing/>
              <w:jc w:val="left"/>
              <w:rPr>
                <w:sz w:val="16"/>
                <w:szCs w:val="16"/>
              </w:rPr>
            </w:pPr>
          </w:p>
        </w:tc>
        <w:tc>
          <w:tcPr>
            <w:tcW w:w="698" w:type="pct"/>
          </w:tcPr>
          <w:p w14:paraId="65AE5D47" w14:textId="77777777" w:rsidR="0025716E" w:rsidRDefault="0025716E" w:rsidP="0025716E">
            <w:pPr>
              <w:spacing w:after="0"/>
              <w:contextualSpacing/>
              <w:jc w:val="left"/>
              <w:rPr>
                <w:sz w:val="16"/>
                <w:szCs w:val="16"/>
              </w:rPr>
            </w:pPr>
            <w:r>
              <w:rPr>
                <w:sz w:val="16"/>
                <w:szCs w:val="16"/>
              </w:rPr>
              <w:t>71600 Travel</w:t>
            </w:r>
          </w:p>
        </w:tc>
        <w:tc>
          <w:tcPr>
            <w:tcW w:w="410" w:type="pct"/>
          </w:tcPr>
          <w:p w14:paraId="6D3D4821" w14:textId="77777777" w:rsidR="0025716E" w:rsidRPr="00F8128A" w:rsidRDefault="0025716E" w:rsidP="0025716E">
            <w:pPr>
              <w:spacing w:after="0"/>
              <w:contextualSpacing/>
              <w:jc w:val="right"/>
              <w:rPr>
                <w:sz w:val="16"/>
                <w:szCs w:val="16"/>
              </w:rPr>
            </w:pPr>
            <w:r>
              <w:rPr>
                <w:sz w:val="16"/>
                <w:szCs w:val="16"/>
              </w:rPr>
              <w:t>6,525</w:t>
            </w:r>
          </w:p>
        </w:tc>
      </w:tr>
      <w:tr w:rsidR="0025716E" w:rsidRPr="00F8128A" w14:paraId="32D4E210" w14:textId="77777777" w:rsidTr="00721CF0">
        <w:trPr>
          <w:trHeight w:val="161"/>
        </w:trPr>
        <w:tc>
          <w:tcPr>
            <w:tcW w:w="1029" w:type="pct"/>
            <w:vMerge/>
          </w:tcPr>
          <w:p w14:paraId="5274E208" w14:textId="77777777" w:rsidR="0025716E" w:rsidRPr="00F8128A" w:rsidRDefault="0025716E" w:rsidP="0025716E">
            <w:pPr>
              <w:rPr>
                <w:b/>
                <w:sz w:val="20"/>
                <w:szCs w:val="20"/>
              </w:rPr>
            </w:pPr>
          </w:p>
        </w:tc>
        <w:tc>
          <w:tcPr>
            <w:tcW w:w="1070" w:type="pct"/>
            <w:vMerge/>
          </w:tcPr>
          <w:p w14:paraId="6910308F" w14:textId="77777777" w:rsidR="0025716E" w:rsidRDefault="0025716E" w:rsidP="0025716E">
            <w:pPr>
              <w:spacing w:before="40" w:after="0"/>
              <w:jc w:val="left"/>
              <w:rPr>
                <w:rFonts w:cs="Arial"/>
                <w:b/>
                <w:i/>
                <w:sz w:val="16"/>
                <w:szCs w:val="16"/>
              </w:rPr>
            </w:pPr>
          </w:p>
        </w:tc>
        <w:tc>
          <w:tcPr>
            <w:tcW w:w="300" w:type="pct"/>
            <w:vMerge/>
          </w:tcPr>
          <w:p w14:paraId="2D23CE1E" w14:textId="77777777" w:rsidR="0025716E" w:rsidRPr="00F8128A" w:rsidRDefault="0025716E" w:rsidP="0025716E">
            <w:pPr>
              <w:jc w:val="left"/>
              <w:rPr>
                <w:sz w:val="16"/>
                <w:szCs w:val="16"/>
              </w:rPr>
            </w:pPr>
          </w:p>
        </w:tc>
        <w:tc>
          <w:tcPr>
            <w:tcW w:w="300" w:type="pct"/>
            <w:vMerge/>
          </w:tcPr>
          <w:p w14:paraId="51A72B84" w14:textId="77777777" w:rsidR="0025716E" w:rsidRPr="00F8128A" w:rsidRDefault="0025716E" w:rsidP="0025716E">
            <w:pPr>
              <w:jc w:val="left"/>
              <w:rPr>
                <w:sz w:val="16"/>
                <w:szCs w:val="16"/>
              </w:rPr>
            </w:pPr>
          </w:p>
        </w:tc>
        <w:tc>
          <w:tcPr>
            <w:tcW w:w="333" w:type="pct"/>
            <w:gridSpan w:val="2"/>
            <w:vMerge/>
          </w:tcPr>
          <w:p w14:paraId="153D3FE5" w14:textId="77777777" w:rsidR="0025716E" w:rsidRPr="00F8128A" w:rsidRDefault="0025716E" w:rsidP="0025716E">
            <w:pPr>
              <w:jc w:val="left"/>
              <w:rPr>
                <w:sz w:val="16"/>
                <w:szCs w:val="16"/>
              </w:rPr>
            </w:pPr>
          </w:p>
        </w:tc>
        <w:tc>
          <w:tcPr>
            <w:tcW w:w="497" w:type="pct"/>
            <w:gridSpan w:val="3"/>
            <w:vMerge/>
          </w:tcPr>
          <w:p w14:paraId="69C8FEF8" w14:textId="77777777" w:rsidR="0025716E" w:rsidRDefault="0025716E" w:rsidP="0025716E">
            <w:pPr>
              <w:jc w:val="left"/>
              <w:rPr>
                <w:sz w:val="16"/>
                <w:szCs w:val="16"/>
              </w:rPr>
            </w:pPr>
          </w:p>
        </w:tc>
        <w:tc>
          <w:tcPr>
            <w:tcW w:w="363" w:type="pct"/>
            <w:gridSpan w:val="3"/>
            <w:vMerge/>
          </w:tcPr>
          <w:p w14:paraId="5EEA5492" w14:textId="77777777" w:rsidR="0025716E" w:rsidRDefault="0025716E" w:rsidP="0025716E">
            <w:pPr>
              <w:spacing w:after="0"/>
              <w:contextualSpacing/>
              <w:jc w:val="left"/>
              <w:rPr>
                <w:sz w:val="16"/>
                <w:szCs w:val="16"/>
              </w:rPr>
            </w:pPr>
          </w:p>
        </w:tc>
        <w:tc>
          <w:tcPr>
            <w:tcW w:w="698" w:type="pct"/>
          </w:tcPr>
          <w:p w14:paraId="5EBB5521" w14:textId="77777777" w:rsidR="0025716E" w:rsidRDefault="0025716E" w:rsidP="0025716E">
            <w:pPr>
              <w:spacing w:after="0"/>
              <w:contextualSpacing/>
              <w:jc w:val="left"/>
              <w:rPr>
                <w:sz w:val="16"/>
                <w:szCs w:val="16"/>
              </w:rPr>
            </w:pPr>
            <w:r>
              <w:rPr>
                <w:sz w:val="16"/>
                <w:szCs w:val="16"/>
              </w:rPr>
              <w:t>72300 Material</w:t>
            </w:r>
          </w:p>
        </w:tc>
        <w:tc>
          <w:tcPr>
            <w:tcW w:w="410" w:type="pct"/>
          </w:tcPr>
          <w:p w14:paraId="53BDC900" w14:textId="77777777" w:rsidR="0025716E" w:rsidRPr="00F8128A" w:rsidRDefault="0025716E" w:rsidP="0025716E">
            <w:pPr>
              <w:spacing w:after="0"/>
              <w:contextualSpacing/>
              <w:jc w:val="right"/>
              <w:rPr>
                <w:sz w:val="16"/>
                <w:szCs w:val="16"/>
              </w:rPr>
            </w:pPr>
            <w:r>
              <w:rPr>
                <w:sz w:val="16"/>
                <w:szCs w:val="16"/>
              </w:rPr>
              <w:t>2,371,425</w:t>
            </w:r>
          </w:p>
        </w:tc>
      </w:tr>
      <w:tr w:rsidR="0025716E" w:rsidRPr="00F8128A" w14:paraId="7325DF80" w14:textId="77777777" w:rsidTr="00721CF0">
        <w:trPr>
          <w:trHeight w:val="161"/>
        </w:trPr>
        <w:tc>
          <w:tcPr>
            <w:tcW w:w="1029" w:type="pct"/>
            <w:vMerge/>
          </w:tcPr>
          <w:p w14:paraId="2BF14A38" w14:textId="77777777" w:rsidR="0025716E" w:rsidRPr="00F8128A" w:rsidRDefault="0025716E" w:rsidP="0025716E">
            <w:pPr>
              <w:rPr>
                <w:b/>
                <w:sz w:val="20"/>
                <w:szCs w:val="20"/>
              </w:rPr>
            </w:pPr>
          </w:p>
        </w:tc>
        <w:tc>
          <w:tcPr>
            <w:tcW w:w="1070" w:type="pct"/>
            <w:vMerge/>
          </w:tcPr>
          <w:p w14:paraId="62B907FB" w14:textId="77777777" w:rsidR="0025716E" w:rsidRDefault="0025716E" w:rsidP="0025716E">
            <w:pPr>
              <w:spacing w:before="40" w:after="0"/>
              <w:jc w:val="left"/>
              <w:rPr>
                <w:rFonts w:cs="Arial"/>
                <w:b/>
                <w:i/>
                <w:sz w:val="16"/>
                <w:szCs w:val="16"/>
              </w:rPr>
            </w:pPr>
          </w:p>
        </w:tc>
        <w:tc>
          <w:tcPr>
            <w:tcW w:w="300" w:type="pct"/>
            <w:vMerge/>
          </w:tcPr>
          <w:p w14:paraId="6F740684" w14:textId="77777777" w:rsidR="0025716E" w:rsidRPr="00F8128A" w:rsidRDefault="0025716E" w:rsidP="0025716E">
            <w:pPr>
              <w:jc w:val="left"/>
              <w:rPr>
                <w:sz w:val="16"/>
                <w:szCs w:val="16"/>
              </w:rPr>
            </w:pPr>
          </w:p>
        </w:tc>
        <w:tc>
          <w:tcPr>
            <w:tcW w:w="300" w:type="pct"/>
            <w:vMerge/>
          </w:tcPr>
          <w:p w14:paraId="512AEA17" w14:textId="77777777" w:rsidR="0025716E" w:rsidRPr="00F8128A" w:rsidRDefault="0025716E" w:rsidP="0025716E">
            <w:pPr>
              <w:jc w:val="left"/>
              <w:rPr>
                <w:sz w:val="16"/>
                <w:szCs w:val="16"/>
              </w:rPr>
            </w:pPr>
          </w:p>
        </w:tc>
        <w:tc>
          <w:tcPr>
            <w:tcW w:w="333" w:type="pct"/>
            <w:gridSpan w:val="2"/>
            <w:vMerge/>
          </w:tcPr>
          <w:p w14:paraId="7663632C" w14:textId="77777777" w:rsidR="0025716E" w:rsidRPr="00F8128A" w:rsidRDefault="0025716E" w:rsidP="0025716E">
            <w:pPr>
              <w:jc w:val="left"/>
              <w:rPr>
                <w:sz w:val="16"/>
                <w:szCs w:val="16"/>
              </w:rPr>
            </w:pPr>
          </w:p>
        </w:tc>
        <w:tc>
          <w:tcPr>
            <w:tcW w:w="497" w:type="pct"/>
            <w:gridSpan w:val="3"/>
            <w:vMerge/>
          </w:tcPr>
          <w:p w14:paraId="5DE081A0" w14:textId="77777777" w:rsidR="0025716E" w:rsidRDefault="0025716E" w:rsidP="0025716E">
            <w:pPr>
              <w:jc w:val="left"/>
              <w:rPr>
                <w:sz w:val="16"/>
                <w:szCs w:val="16"/>
              </w:rPr>
            </w:pPr>
          </w:p>
        </w:tc>
        <w:tc>
          <w:tcPr>
            <w:tcW w:w="363" w:type="pct"/>
            <w:gridSpan w:val="3"/>
            <w:vMerge/>
          </w:tcPr>
          <w:p w14:paraId="08D9ADAC" w14:textId="77777777" w:rsidR="0025716E" w:rsidRDefault="0025716E" w:rsidP="0025716E">
            <w:pPr>
              <w:spacing w:after="0"/>
              <w:contextualSpacing/>
              <w:jc w:val="left"/>
              <w:rPr>
                <w:sz w:val="16"/>
                <w:szCs w:val="16"/>
              </w:rPr>
            </w:pPr>
          </w:p>
        </w:tc>
        <w:tc>
          <w:tcPr>
            <w:tcW w:w="698" w:type="pct"/>
          </w:tcPr>
          <w:p w14:paraId="21E84B18" w14:textId="09DBC94C" w:rsidR="0025716E" w:rsidRDefault="0025716E" w:rsidP="0025716E">
            <w:pPr>
              <w:spacing w:after="0"/>
              <w:contextualSpacing/>
              <w:jc w:val="left"/>
              <w:rPr>
                <w:sz w:val="16"/>
                <w:szCs w:val="16"/>
              </w:rPr>
            </w:pPr>
            <w:r>
              <w:rPr>
                <w:sz w:val="16"/>
                <w:szCs w:val="16"/>
              </w:rPr>
              <w:t>74700 Transport, shipping and handling</w:t>
            </w:r>
          </w:p>
        </w:tc>
        <w:tc>
          <w:tcPr>
            <w:tcW w:w="410" w:type="pct"/>
          </w:tcPr>
          <w:p w14:paraId="6795A69E" w14:textId="77777777" w:rsidR="0025716E" w:rsidRPr="00F8128A" w:rsidRDefault="0025716E" w:rsidP="0025716E">
            <w:pPr>
              <w:spacing w:after="0"/>
              <w:contextualSpacing/>
              <w:jc w:val="right"/>
              <w:rPr>
                <w:sz w:val="16"/>
                <w:szCs w:val="16"/>
              </w:rPr>
            </w:pPr>
            <w:r>
              <w:rPr>
                <w:sz w:val="16"/>
                <w:szCs w:val="16"/>
              </w:rPr>
              <w:t>69,870</w:t>
            </w:r>
          </w:p>
        </w:tc>
      </w:tr>
      <w:tr w:rsidR="0025716E" w:rsidRPr="00F8128A" w14:paraId="44160002" w14:textId="77777777" w:rsidTr="00721CF0">
        <w:trPr>
          <w:trHeight w:val="260"/>
        </w:trPr>
        <w:tc>
          <w:tcPr>
            <w:tcW w:w="1029" w:type="pct"/>
            <w:vMerge/>
          </w:tcPr>
          <w:p w14:paraId="0EFC251E" w14:textId="77777777" w:rsidR="0025716E" w:rsidRPr="00F8128A" w:rsidRDefault="0025716E" w:rsidP="0025716E">
            <w:pPr>
              <w:rPr>
                <w:b/>
                <w:sz w:val="20"/>
                <w:szCs w:val="20"/>
              </w:rPr>
            </w:pPr>
          </w:p>
        </w:tc>
        <w:tc>
          <w:tcPr>
            <w:tcW w:w="1070" w:type="pct"/>
            <w:vMerge/>
          </w:tcPr>
          <w:p w14:paraId="7A28ADDC" w14:textId="77777777" w:rsidR="0025716E" w:rsidRDefault="0025716E" w:rsidP="0025716E">
            <w:pPr>
              <w:spacing w:before="40" w:after="0"/>
              <w:jc w:val="left"/>
              <w:rPr>
                <w:rFonts w:cs="Arial"/>
                <w:b/>
                <w:i/>
                <w:sz w:val="16"/>
                <w:szCs w:val="16"/>
              </w:rPr>
            </w:pPr>
          </w:p>
        </w:tc>
        <w:tc>
          <w:tcPr>
            <w:tcW w:w="300" w:type="pct"/>
            <w:vMerge/>
          </w:tcPr>
          <w:p w14:paraId="05A2D972" w14:textId="77777777" w:rsidR="0025716E" w:rsidRPr="00F8128A" w:rsidRDefault="0025716E" w:rsidP="0025716E">
            <w:pPr>
              <w:jc w:val="left"/>
              <w:rPr>
                <w:sz w:val="16"/>
                <w:szCs w:val="16"/>
              </w:rPr>
            </w:pPr>
          </w:p>
        </w:tc>
        <w:tc>
          <w:tcPr>
            <w:tcW w:w="300" w:type="pct"/>
            <w:vMerge/>
          </w:tcPr>
          <w:p w14:paraId="537C9C17" w14:textId="77777777" w:rsidR="0025716E" w:rsidRPr="00F8128A" w:rsidRDefault="0025716E" w:rsidP="0025716E">
            <w:pPr>
              <w:jc w:val="left"/>
              <w:rPr>
                <w:sz w:val="16"/>
                <w:szCs w:val="16"/>
              </w:rPr>
            </w:pPr>
          </w:p>
        </w:tc>
        <w:tc>
          <w:tcPr>
            <w:tcW w:w="333" w:type="pct"/>
            <w:gridSpan w:val="2"/>
            <w:vMerge/>
          </w:tcPr>
          <w:p w14:paraId="6E7D089A" w14:textId="77777777" w:rsidR="0025716E" w:rsidRPr="00F8128A" w:rsidRDefault="0025716E" w:rsidP="0025716E">
            <w:pPr>
              <w:jc w:val="left"/>
              <w:rPr>
                <w:sz w:val="16"/>
                <w:szCs w:val="16"/>
              </w:rPr>
            </w:pPr>
          </w:p>
        </w:tc>
        <w:tc>
          <w:tcPr>
            <w:tcW w:w="497" w:type="pct"/>
            <w:gridSpan w:val="3"/>
            <w:vMerge/>
          </w:tcPr>
          <w:p w14:paraId="4DBFEB83" w14:textId="77777777" w:rsidR="0025716E" w:rsidRDefault="0025716E" w:rsidP="0025716E">
            <w:pPr>
              <w:jc w:val="left"/>
              <w:rPr>
                <w:sz w:val="16"/>
                <w:szCs w:val="16"/>
              </w:rPr>
            </w:pPr>
          </w:p>
        </w:tc>
        <w:tc>
          <w:tcPr>
            <w:tcW w:w="363" w:type="pct"/>
            <w:gridSpan w:val="3"/>
            <w:vMerge/>
          </w:tcPr>
          <w:p w14:paraId="56BAEC43" w14:textId="77777777" w:rsidR="0025716E" w:rsidRDefault="0025716E" w:rsidP="0025716E">
            <w:pPr>
              <w:spacing w:after="0"/>
              <w:contextualSpacing/>
              <w:jc w:val="left"/>
              <w:rPr>
                <w:sz w:val="16"/>
                <w:szCs w:val="16"/>
              </w:rPr>
            </w:pPr>
          </w:p>
        </w:tc>
        <w:tc>
          <w:tcPr>
            <w:tcW w:w="698" w:type="pct"/>
          </w:tcPr>
          <w:p w14:paraId="5C06A0DA" w14:textId="3FAEBDFD" w:rsidR="0025716E" w:rsidRPr="00F8128A" w:rsidRDefault="0025716E" w:rsidP="0025716E">
            <w:pPr>
              <w:spacing w:after="0"/>
              <w:contextualSpacing/>
              <w:jc w:val="left"/>
              <w:rPr>
                <w:sz w:val="16"/>
                <w:szCs w:val="16"/>
              </w:rPr>
            </w:pPr>
            <w:r>
              <w:rPr>
                <w:sz w:val="16"/>
                <w:szCs w:val="16"/>
              </w:rPr>
              <w:t>75100 GMS</w:t>
            </w:r>
          </w:p>
        </w:tc>
        <w:tc>
          <w:tcPr>
            <w:tcW w:w="410" w:type="pct"/>
          </w:tcPr>
          <w:p w14:paraId="0555B539" w14:textId="1F4C8B7C" w:rsidR="0025716E" w:rsidRPr="00977E8C" w:rsidRDefault="0025716E" w:rsidP="0025716E">
            <w:pPr>
              <w:spacing w:after="0"/>
              <w:contextualSpacing/>
              <w:jc w:val="right"/>
              <w:rPr>
                <w:sz w:val="16"/>
                <w:szCs w:val="16"/>
              </w:rPr>
            </w:pPr>
            <w:r>
              <w:rPr>
                <w:sz w:val="16"/>
                <w:szCs w:val="16"/>
              </w:rPr>
              <w:t xml:space="preserve">210,642 </w:t>
            </w:r>
          </w:p>
        </w:tc>
      </w:tr>
      <w:tr w:rsidR="0025716E" w:rsidRPr="00F8128A" w14:paraId="3E3ECE21" w14:textId="77777777" w:rsidTr="005477F5">
        <w:trPr>
          <w:trHeight w:val="215"/>
        </w:trPr>
        <w:tc>
          <w:tcPr>
            <w:tcW w:w="1029" w:type="pct"/>
            <w:vMerge/>
          </w:tcPr>
          <w:p w14:paraId="1B0B1E53" w14:textId="77777777" w:rsidR="0025716E" w:rsidRPr="00F8128A" w:rsidRDefault="0025716E" w:rsidP="0025716E">
            <w:pPr>
              <w:rPr>
                <w:b/>
                <w:sz w:val="20"/>
                <w:szCs w:val="20"/>
                <w:highlight w:val="magenta"/>
              </w:rPr>
            </w:pPr>
          </w:p>
        </w:tc>
        <w:tc>
          <w:tcPr>
            <w:tcW w:w="3561" w:type="pct"/>
            <w:gridSpan w:val="12"/>
            <w:shd w:val="clear" w:color="auto" w:fill="BFBFBF" w:themeFill="background1" w:themeFillShade="BF"/>
          </w:tcPr>
          <w:p w14:paraId="14972894" w14:textId="77777777" w:rsidR="0025716E" w:rsidRPr="00F8128A" w:rsidRDefault="0025716E" w:rsidP="0025716E">
            <w:pPr>
              <w:jc w:val="left"/>
              <w:rPr>
                <w:sz w:val="16"/>
                <w:szCs w:val="16"/>
              </w:rPr>
            </w:pPr>
            <w:r w:rsidRPr="00F8128A">
              <w:rPr>
                <w:b/>
                <w:i/>
                <w:iCs/>
                <w:sz w:val="16"/>
              </w:rPr>
              <w:t>Subtotal</w:t>
            </w:r>
          </w:p>
        </w:tc>
        <w:tc>
          <w:tcPr>
            <w:tcW w:w="410" w:type="pct"/>
            <w:shd w:val="clear" w:color="auto" w:fill="BFBFBF" w:themeFill="background1" w:themeFillShade="BF"/>
          </w:tcPr>
          <w:p w14:paraId="05FC61C1" w14:textId="3AD86BBE" w:rsidR="0025716E" w:rsidRPr="00E641E5" w:rsidRDefault="0025716E" w:rsidP="0025716E">
            <w:pPr>
              <w:spacing w:after="0"/>
              <w:jc w:val="right"/>
              <w:rPr>
                <w:rFonts w:cs="Arial"/>
                <w:b/>
                <w:color w:val="000000"/>
                <w:sz w:val="16"/>
                <w:szCs w:val="16"/>
                <w:lang w:val="en-US"/>
              </w:rPr>
            </w:pPr>
            <w:r>
              <w:rPr>
                <w:b/>
                <w:sz w:val="16"/>
                <w:szCs w:val="16"/>
              </w:rPr>
              <w:t>2,843,670</w:t>
            </w:r>
          </w:p>
        </w:tc>
      </w:tr>
      <w:tr w:rsidR="0025716E" w:rsidRPr="00F8128A" w14:paraId="1BF2EF84" w14:textId="77777777" w:rsidTr="00721CF0">
        <w:trPr>
          <w:trHeight w:val="215"/>
        </w:trPr>
        <w:tc>
          <w:tcPr>
            <w:tcW w:w="1029" w:type="pct"/>
            <w:vMerge/>
          </w:tcPr>
          <w:p w14:paraId="0A76977E" w14:textId="77777777" w:rsidR="0025716E" w:rsidRPr="00F8128A" w:rsidRDefault="0025716E" w:rsidP="0025716E">
            <w:pPr>
              <w:rPr>
                <w:b/>
                <w:sz w:val="20"/>
                <w:szCs w:val="20"/>
                <w:highlight w:val="magenta"/>
              </w:rPr>
            </w:pPr>
          </w:p>
        </w:tc>
        <w:tc>
          <w:tcPr>
            <w:tcW w:w="1070" w:type="pct"/>
            <w:vMerge w:val="restart"/>
          </w:tcPr>
          <w:p w14:paraId="029E658A" w14:textId="77777777" w:rsidR="0025716E" w:rsidRPr="00334DBC" w:rsidRDefault="0025716E" w:rsidP="0025716E">
            <w:pPr>
              <w:spacing w:before="40" w:after="0"/>
              <w:jc w:val="left"/>
              <w:rPr>
                <w:rFonts w:cs="Arial"/>
                <w:b/>
                <w:i/>
                <w:sz w:val="16"/>
                <w:szCs w:val="16"/>
              </w:rPr>
            </w:pPr>
            <w:r>
              <w:rPr>
                <w:rFonts w:cs="Arial"/>
                <w:b/>
                <w:i/>
                <w:sz w:val="16"/>
                <w:szCs w:val="16"/>
              </w:rPr>
              <w:t xml:space="preserve">3.1.2 </w:t>
            </w:r>
            <w:r w:rsidRPr="00620930">
              <w:rPr>
                <w:rFonts w:cs="Arial"/>
                <w:b/>
                <w:i/>
                <w:sz w:val="16"/>
                <w:szCs w:val="16"/>
              </w:rPr>
              <w:t>Procurement of tools and basic equipment to install the roofs.</w:t>
            </w:r>
          </w:p>
        </w:tc>
        <w:tc>
          <w:tcPr>
            <w:tcW w:w="300" w:type="pct"/>
            <w:vMerge w:val="restart"/>
          </w:tcPr>
          <w:p w14:paraId="11AA0B6B" w14:textId="77777777" w:rsidR="0025716E" w:rsidRPr="00F8128A" w:rsidRDefault="0025716E" w:rsidP="0025716E">
            <w:pPr>
              <w:jc w:val="left"/>
              <w:rPr>
                <w:sz w:val="16"/>
                <w:szCs w:val="16"/>
              </w:rPr>
            </w:pPr>
          </w:p>
        </w:tc>
        <w:tc>
          <w:tcPr>
            <w:tcW w:w="300" w:type="pct"/>
            <w:vMerge w:val="restart"/>
          </w:tcPr>
          <w:p w14:paraId="4384C8C3" w14:textId="77777777" w:rsidR="0025716E" w:rsidRPr="00F8128A" w:rsidRDefault="0025716E" w:rsidP="0025716E">
            <w:pPr>
              <w:jc w:val="left"/>
              <w:rPr>
                <w:sz w:val="16"/>
                <w:szCs w:val="16"/>
              </w:rPr>
            </w:pPr>
          </w:p>
        </w:tc>
        <w:tc>
          <w:tcPr>
            <w:tcW w:w="333" w:type="pct"/>
            <w:gridSpan w:val="2"/>
            <w:vMerge w:val="restart"/>
          </w:tcPr>
          <w:p w14:paraId="5816B6DB" w14:textId="77777777" w:rsidR="0025716E" w:rsidRPr="00F8128A" w:rsidRDefault="0025716E" w:rsidP="0025716E">
            <w:pPr>
              <w:jc w:val="left"/>
              <w:rPr>
                <w:sz w:val="16"/>
                <w:szCs w:val="16"/>
              </w:rPr>
            </w:pPr>
          </w:p>
        </w:tc>
        <w:tc>
          <w:tcPr>
            <w:tcW w:w="497" w:type="pct"/>
            <w:gridSpan w:val="3"/>
            <w:vMerge w:val="restart"/>
          </w:tcPr>
          <w:p w14:paraId="7A71DD7A" w14:textId="72DD1BF6" w:rsidR="0025716E" w:rsidRPr="00F8128A" w:rsidRDefault="0025716E" w:rsidP="0025716E">
            <w:pPr>
              <w:jc w:val="left"/>
              <w:rPr>
                <w:sz w:val="16"/>
                <w:szCs w:val="16"/>
              </w:rPr>
            </w:pPr>
            <w:r>
              <w:rPr>
                <w:sz w:val="16"/>
                <w:szCs w:val="16"/>
              </w:rPr>
              <w:t>Barbados and the OECS SRO</w:t>
            </w:r>
          </w:p>
        </w:tc>
        <w:tc>
          <w:tcPr>
            <w:tcW w:w="363" w:type="pct"/>
            <w:gridSpan w:val="3"/>
            <w:vMerge w:val="restart"/>
          </w:tcPr>
          <w:p w14:paraId="7D4A7D10" w14:textId="77777777" w:rsidR="0025716E" w:rsidRPr="00F8128A" w:rsidRDefault="0025716E" w:rsidP="0025716E">
            <w:pPr>
              <w:jc w:val="left"/>
              <w:rPr>
                <w:sz w:val="16"/>
                <w:szCs w:val="16"/>
              </w:rPr>
            </w:pPr>
            <w:r>
              <w:rPr>
                <w:sz w:val="16"/>
                <w:szCs w:val="16"/>
              </w:rPr>
              <w:t>China Aid</w:t>
            </w:r>
          </w:p>
        </w:tc>
        <w:tc>
          <w:tcPr>
            <w:tcW w:w="698" w:type="pct"/>
          </w:tcPr>
          <w:p w14:paraId="2DACD6CF" w14:textId="093FE6FE" w:rsidR="0025716E" w:rsidRPr="00F8128A" w:rsidRDefault="0025716E" w:rsidP="0025716E">
            <w:pPr>
              <w:jc w:val="left"/>
              <w:rPr>
                <w:sz w:val="16"/>
                <w:szCs w:val="16"/>
              </w:rPr>
            </w:pPr>
            <w:r>
              <w:rPr>
                <w:sz w:val="16"/>
                <w:szCs w:val="16"/>
              </w:rPr>
              <w:t>72200 Equipment and Furniture</w:t>
            </w:r>
          </w:p>
        </w:tc>
        <w:tc>
          <w:tcPr>
            <w:tcW w:w="410" w:type="pct"/>
          </w:tcPr>
          <w:p w14:paraId="5AB990C0" w14:textId="77777777" w:rsidR="0025716E" w:rsidRPr="00F8128A" w:rsidRDefault="0025716E" w:rsidP="0025716E">
            <w:pPr>
              <w:jc w:val="right"/>
              <w:rPr>
                <w:sz w:val="16"/>
                <w:szCs w:val="16"/>
              </w:rPr>
            </w:pPr>
            <w:r>
              <w:rPr>
                <w:sz w:val="16"/>
                <w:szCs w:val="16"/>
              </w:rPr>
              <w:t>89,750</w:t>
            </w:r>
          </w:p>
        </w:tc>
      </w:tr>
      <w:tr w:rsidR="0025716E" w:rsidRPr="00F8128A" w14:paraId="032B25FE" w14:textId="77777777" w:rsidTr="00721CF0">
        <w:trPr>
          <w:trHeight w:val="215"/>
        </w:trPr>
        <w:tc>
          <w:tcPr>
            <w:tcW w:w="1029" w:type="pct"/>
            <w:vMerge/>
          </w:tcPr>
          <w:p w14:paraId="441DDB43" w14:textId="77777777" w:rsidR="0025716E" w:rsidRPr="00F8128A" w:rsidRDefault="0025716E" w:rsidP="0025716E">
            <w:pPr>
              <w:rPr>
                <w:b/>
                <w:sz w:val="20"/>
                <w:szCs w:val="20"/>
                <w:highlight w:val="magenta"/>
              </w:rPr>
            </w:pPr>
          </w:p>
        </w:tc>
        <w:tc>
          <w:tcPr>
            <w:tcW w:w="1070" w:type="pct"/>
            <w:vMerge/>
          </w:tcPr>
          <w:p w14:paraId="487161A5" w14:textId="77777777" w:rsidR="0025716E" w:rsidRDefault="0025716E" w:rsidP="0025716E">
            <w:pPr>
              <w:spacing w:before="40" w:after="0"/>
              <w:jc w:val="left"/>
              <w:rPr>
                <w:rFonts w:cs="Arial"/>
                <w:b/>
                <w:i/>
                <w:sz w:val="16"/>
                <w:szCs w:val="16"/>
              </w:rPr>
            </w:pPr>
          </w:p>
        </w:tc>
        <w:tc>
          <w:tcPr>
            <w:tcW w:w="300" w:type="pct"/>
            <w:vMerge/>
          </w:tcPr>
          <w:p w14:paraId="40BBDBA5" w14:textId="77777777" w:rsidR="0025716E" w:rsidRPr="00F8128A" w:rsidRDefault="0025716E" w:rsidP="0025716E">
            <w:pPr>
              <w:jc w:val="left"/>
              <w:rPr>
                <w:sz w:val="16"/>
                <w:szCs w:val="16"/>
              </w:rPr>
            </w:pPr>
          </w:p>
        </w:tc>
        <w:tc>
          <w:tcPr>
            <w:tcW w:w="300" w:type="pct"/>
            <w:vMerge/>
          </w:tcPr>
          <w:p w14:paraId="01E62794" w14:textId="77777777" w:rsidR="0025716E" w:rsidRPr="00F8128A" w:rsidRDefault="0025716E" w:rsidP="0025716E">
            <w:pPr>
              <w:jc w:val="left"/>
              <w:rPr>
                <w:sz w:val="16"/>
                <w:szCs w:val="16"/>
              </w:rPr>
            </w:pPr>
          </w:p>
        </w:tc>
        <w:tc>
          <w:tcPr>
            <w:tcW w:w="333" w:type="pct"/>
            <w:gridSpan w:val="2"/>
            <w:vMerge/>
          </w:tcPr>
          <w:p w14:paraId="75891C0C" w14:textId="77777777" w:rsidR="0025716E" w:rsidRPr="00F8128A" w:rsidRDefault="0025716E" w:rsidP="0025716E">
            <w:pPr>
              <w:jc w:val="left"/>
              <w:rPr>
                <w:sz w:val="16"/>
                <w:szCs w:val="16"/>
              </w:rPr>
            </w:pPr>
          </w:p>
        </w:tc>
        <w:tc>
          <w:tcPr>
            <w:tcW w:w="497" w:type="pct"/>
            <w:gridSpan w:val="3"/>
            <w:vMerge/>
          </w:tcPr>
          <w:p w14:paraId="2805FCE9" w14:textId="77777777" w:rsidR="0025716E" w:rsidRDefault="0025716E" w:rsidP="0025716E">
            <w:pPr>
              <w:jc w:val="left"/>
              <w:rPr>
                <w:sz w:val="16"/>
                <w:szCs w:val="16"/>
              </w:rPr>
            </w:pPr>
          </w:p>
        </w:tc>
        <w:tc>
          <w:tcPr>
            <w:tcW w:w="363" w:type="pct"/>
            <w:gridSpan w:val="3"/>
            <w:vMerge/>
          </w:tcPr>
          <w:p w14:paraId="08C44D7D" w14:textId="77777777" w:rsidR="0025716E" w:rsidRDefault="0025716E" w:rsidP="0025716E">
            <w:pPr>
              <w:jc w:val="left"/>
              <w:rPr>
                <w:sz w:val="16"/>
                <w:szCs w:val="16"/>
              </w:rPr>
            </w:pPr>
          </w:p>
        </w:tc>
        <w:tc>
          <w:tcPr>
            <w:tcW w:w="698" w:type="pct"/>
          </w:tcPr>
          <w:p w14:paraId="6DDD7BE4" w14:textId="107A515E" w:rsidR="0025716E" w:rsidRDefault="0025716E" w:rsidP="0025716E">
            <w:pPr>
              <w:jc w:val="left"/>
              <w:rPr>
                <w:sz w:val="16"/>
                <w:szCs w:val="16"/>
              </w:rPr>
            </w:pPr>
            <w:r>
              <w:rPr>
                <w:sz w:val="16"/>
                <w:szCs w:val="16"/>
              </w:rPr>
              <w:t>75100 GMS</w:t>
            </w:r>
          </w:p>
        </w:tc>
        <w:tc>
          <w:tcPr>
            <w:tcW w:w="410" w:type="pct"/>
          </w:tcPr>
          <w:p w14:paraId="64E6BE9B" w14:textId="72B1E1ED" w:rsidR="0025716E" w:rsidRDefault="0025716E" w:rsidP="0025716E">
            <w:pPr>
              <w:jc w:val="right"/>
              <w:rPr>
                <w:sz w:val="16"/>
                <w:szCs w:val="16"/>
              </w:rPr>
            </w:pPr>
            <w:r>
              <w:rPr>
                <w:sz w:val="16"/>
                <w:szCs w:val="16"/>
              </w:rPr>
              <w:t>7,180</w:t>
            </w:r>
          </w:p>
        </w:tc>
      </w:tr>
      <w:tr w:rsidR="0025716E" w:rsidRPr="00F8128A" w14:paraId="0FCED29C" w14:textId="77777777" w:rsidTr="00BC3684">
        <w:trPr>
          <w:trHeight w:val="152"/>
        </w:trPr>
        <w:tc>
          <w:tcPr>
            <w:tcW w:w="1029" w:type="pct"/>
            <w:vMerge/>
          </w:tcPr>
          <w:p w14:paraId="51DB65A8" w14:textId="77777777" w:rsidR="0025716E" w:rsidRPr="00F8128A" w:rsidRDefault="0025716E" w:rsidP="0025716E">
            <w:pPr>
              <w:rPr>
                <w:b/>
                <w:sz w:val="20"/>
                <w:szCs w:val="20"/>
                <w:highlight w:val="magenta"/>
              </w:rPr>
            </w:pPr>
          </w:p>
        </w:tc>
        <w:tc>
          <w:tcPr>
            <w:tcW w:w="3561" w:type="pct"/>
            <w:gridSpan w:val="12"/>
            <w:shd w:val="clear" w:color="auto" w:fill="BFBFBF" w:themeFill="background1" w:themeFillShade="BF"/>
          </w:tcPr>
          <w:p w14:paraId="68D7BB8A" w14:textId="77777777" w:rsidR="0025716E" w:rsidRPr="00F8128A" w:rsidRDefault="0025716E" w:rsidP="0025716E">
            <w:pPr>
              <w:jc w:val="left"/>
              <w:rPr>
                <w:sz w:val="16"/>
                <w:szCs w:val="16"/>
              </w:rPr>
            </w:pPr>
            <w:r w:rsidRPr="00F8128A">
              <w:rPr>
                <w:b/>
                <w:i/>
                <w:iCs/>
                <w:sz w:val="16"/>
              </w:rPr>
              <w:t>Subtotal</w:t>
            </w:r>
          </w:p>
        </w:tc>
        <w:tc>
          <w:tcPr>
            <w:tcW w:w="410" w:type="pct"/>
            <w:shd w:val="clear" w:color="auto" w:fill="BFBFBF" w:themeFill="background1" w:themeFillShade="BF"/>
          </w:tcPr>
          <w:p w14:paraId="37429159" w14:textId="5DE88331" w:rsidR="0025716E" w:rsidRPr="00E641E5" w:rsidRDefault="0025716E" w:rsidP="0025716E">
            <w:pPr>
              <w:jc w:val="right"/>
              <w:rPr>
                <w:b/>
                <w:sz w:val="16"/>
                <w:szCs w:val="16"/>
              </w:rPr>
            </w:pPr>
            <w:r>
              <w:rPr>
                <w:b/>
                <w:sz w:val="16"/>
                <w:szCs w:val="16"/>
              </w:rPr>
              <w:t>96,930</w:t>
            </w:r>
          </w:p>
        </w:tc>
      </w:tr>
      <w:tr w:rsidR="0025716E" w:rsidRPr="00F8128A" w14:paraId="27ED87E2" w14:textId="77777777" w:rsidTr="00721CF0">
        <w:trPr>
          <w:trHeight w:val="152"/>
        </w:trPr>
        <w:tc>
          <w:tcPr>
            <w:tcW w:w="1029" w:type="pct"/>
            <w:vMerge/>
          </w:tcPr>
          <w:p w14:paraId="0C7264E5" w14:textId="77777777" w:rsidR="0025716E" w:rsidRPr="00F8128A" w:rsidRDefault="0025716E" w:rsidP="0025716E">
            <w:pPr>
              <w:rPr>
                <w:b/>
                <w:sz w:val="20"/>
                <w:szCs w:val="20"/>
                <w:highlight w:val="magenta"/>
              </w:rPr>
            </w:pPr>
          </w:p>
        </w:tc>
        <w:tc>
          <w:tcPr>
            <w:tcW w:w="1070" w:type="pct"/>
            <w:vMerge w:val="restart"/>
          </w:tcPr>
          <w:p w14:paraId="1B955DD7" w14:textId="77777777" w:rsidR="0025716E" w:rsidRDefault="0025716E" w:rsidP="0025716E">
            <w:pPr>
              <w:spacing w:before="40" w:after="0"/>
              <w:jc w:val="left"/>
              <w:rPr>
                <w:rFonts w:cs="Arial"/>
                <w:b/>
                <w:i/>
                <w:sz w:val="16"/>
                <w:szCs w:val="16"/>
              </w:rPr>
            </w:pPr>
            <w:r>
              <w:rPr>
                <w:rFonts w:cs="Arial"/>
                <w:b/>
                <w:i/>
                <w:sz w:val="16"/>
                <w:szCs w:val="16"/>
              </w:rPr>
              <w:t xml:space="preserve">3.1.3 </w:t>
            </w:r>
            <w:r w:rsidRPr="00E5713C">
              <w:rPr>
                <w:rFonts w:cs="Arial"/>
                <w:b/>
                <w:i/>
                <w:sz w:val="16"/>
                <w:szCs w:val="16"/>
              </w:rPr>
              <w:t xml:space="preserve">Training </w:t>
            </w:r>
            <w:r>
              <w:rPr>
                <w:rFonts w:cs="Arial"/>
                <w:b/>
                <w:i/>
                <w:sz w:val="16"/>
                <w:szCs w:val="16"/>
              </w:rPr>
              <w:t xml:space="preserve">and quality assurance for </w:t>
            </w:r>
            <w:r w:rsidRPr="00E5713C">
              <w:rPr>
                <w:rFonts w:cs="Arial"/>
                <w:b/>
                <w:i/>
                <w:sz w:val="16"/>
                <w:szCs w:val="16"/>
              </w:rPr>
              <w:t>adeq</w:t>
            </w:r>
            <w:r>
              <w:rPr>
                <w:rFonts w:cs="Arial"/>
                <w:b/>
                <w:i/>
                <w:sz w:val="16"/>
                <w:szCs w:val="16"/>
              </w:rPr>
              <w:t>uate installation of the roofs, B</w:t>
            </w:r>
            <w:r w:rsidRPr="00E5713C">
              <w:rPr>
                <w:rFonts w:cs="Arial"/>
                <w:b/>
                <w:i/>
                <w:sz w:val="16"/>
                <w:szCs w:val="16"/>
              </w:rPr>
              <w:t xml:space="preserve">uild Back Better </w:t>
            </w:r>
            <w:r>
              <w:rPr>
                <w:rFonts w:cs="Arial"/>
                <w:b/>
                <w:i/>
                <w:sz w:val="16"/>
                <w:szCs w:val="16"/>
              </w:rPr>
              <w:t xml:space="preserve">techniques </w:t>
            </w:r>
            <w:r w:rsidRPr="00E5713C">
              <w:rPr>
                <w:rFonts w:cs="Arial"/>
                <w:b/>
                <w:i/>
                <w:sz w:val="16"/>
                <w:szCs w:val="16"/>
              </w:rPr>
              <w:t xml:space="preserve">and implementation of building codes </w:t>
            </w:r>
          </w:p>
          <w:p w14:paraId="4C3DC0DE" w14:textId="77777777" w:rsidR="0025716E" w:rsidRPr="00F8128A" w:rsidRDefault="0025716E" w:rsidP="0025716E">
            <w:pPr>
              <w:spacing w:before="40" w:after="0"/>
              <w:jc w:val="left"/>
              <w:rPr>
                <w:rFonts w:cs="Arial"/>
                <w:sz w:val="16"/>
                <w:szCs w:val="16"/>
              </w:rPr>
            </w:pPr>
          </w:p>
        </w:tc>
        <w:tc>
          <w:tcPr>
            <w:tcW w:w="300" w:type="pct"/>
            <w:vMerge w:val="restart"/>
          </w:tcPr>
          <w:p w14:paraId="781CF497" w14:textId="77777777" w:rsidR="0025716E" w:rsidRPr="00F8128A" w:rsidRDefault="0025716E" w:rsidP="0025716E">
            <w:pPr>
              <w:jc w:val="left"/>
              <w:rPr>
                <w:sz w:val="16"/>
                <w:szCs w:val="16"/>
              </w:rPr>
            </w:pPr>
          </w:p>
        </w:tc>
        <w:tc>
          <w:tcPr>
            <w:tcW w:w="300" w:type="pct"/>
            <w:vMerge w:val="restart"/>
          </w:tcPr>
          <w:p w14:paraId="09E02CEF" w14:textId="77777777" w:rsidR="0025716E" w:rsidRPr="00F8128A" w:rsidRDefault="0025716E" w:rsidP="0025716E">
            <w:pPr>
              <w:jc w:val="left"/>
              <w:rPr>
                <w:sz w:val="16"/>
                <w:szCs w:val="16"/>
              </w:rPr>
            </w:pPr>
          </w:p>
        </w:tc>
        <w:tc>
          <w:tcPr>
            <w:tcW w:w="333" w:type="pct"/>
            <w:gridSpan w:val="2"/>
            <w:vMerge w:val="restart"/>
          </w:tcPr>
          <w:p w14:paraId="78288BD6" w14:textId="77777777" w:rsidR="0025716E" w:rsidRPr="00F8128A" w:rsidRDefault="0025716E" w:rsidP="0025716E">
            <w:pPr>
              <w:jc w:val="left"/>
              <w:rPr>
                <w:sz w:val="16"/>
                <w:szCs w:val="16"/>
              </w:rPr>
            </w:pPr>
          </w:p>
        </w:tc>
        <w:tc>
          <w:tcPr>
            <w:tcW w:w="497" w:type="pct"/>
            <w:gridSpan w:val="3"/>
            <w:vMerge w:val="restart"/>
          </w:tcPr>
          <w:p w14:paraId="468987BA" w14:textId="64A1D08C" w:rsidR="0025716E" w:rsidRPr="00F8128A" w:rsidRDefault="0025716E" w:rsidP="0025716E">
            <w:pPr>
              <w:jc w:val="left"/>
              <w:rPr>
                <w:sz w:val="16"/>
                <w:szCs w:val="16"/>
              </w:rPr>
            </w:pPr>
            <w:r>
              <w:rPr>
                <w:sz w:val="16"/>
                <w:szCs w:val="16"/>
              </w:rPr>
              <w:t>Barbados and the OECS SRO</w:t>
            </w:r>
          </w:p>
        </w:tc>
        <w:tc>
          <w:tcPr>
            <w:tcW w:w="363" w:type="pct"/>
            <w:gridSpan w:val="3"/>
            <w:vMerge w:val="restart"/>
          </w:tcPr>
          <w:p w14:paraId="2528D57F" w14:textId="77777777" w:rsidR="0025716E" w:rsidRPr="00F8128A" w:rsidRDefault="0025716E" w:rsidP="0025716E">
            <w:pPr>
              <w:jc w:val="left"/>
              <w:rPr>
                <w:sz w:val="16"/>
                <w:szCs w:val="16"/>
              </w:rPr>
            </w:pPr>
            <w:r>
              <w:rPr>
                <w:sz w:val="16"/>
                <w:szCs w:val="16"/>
              </w:rPr>
              <w:t>China Aid</w:t>
            </w:r>
          </w:p>
        </w:tc>
        <w:tc>
          <w:tcPr>
            <w:tcW w:w="698" w:type="pct"/>
          </w:tcPr>
          <w:p w14:paraId="2A932455" w14:textId="49D6AFD1" w:rsidR="0025716E" w:rsidRPr="00F8128A" w:rsidRDefault="0025716E" w:rsidP="0025716E">
            <w:pPr>
              <w:jc w:val="left"/>
              <w:rPr>
                <w:sz w:val="16"/>
                <w:szCs w:val="16"/>
              </w:rPr>
            </w:pPr>
            <w:r>
              <w:rPr>
                <w:sz w:val="16"/>
                <w:szCs w:val="16"/>
              </w:rPr>
              <w:t xml:space="preserve">72400 </w:t>
            </w:r>
            <w:r w:rsidRPr="00C34F8E">
              <w:rPr>
                <w:sz w:val="16"/>
                <w:szCs w:val="16"/>
              </w:rPr>
              <w:t>C</w:t>
            </w:r>
            <w:r>
              <w:rPr>
                <w:sz w:val="16"/>
                <w:szCs w:val="16"/>
              </w:rPr>
              <w:t xml:space="preserve">ommunication and Audio Visual </w:t>
            </w:r>
          </w:p>
        </w:tc>
        <w:tc>
          <w:tcPr>
            <w:tcW w:w="410" w:type="pct"/>
          </w:tcPr>
          <w:p w14:paraId="69E59762" w14:textId="77777777" w:rsidR="0025716E" w:rsidRPr="00F8128A" w:rsidRDefault="0025716E" w:rsidP="0025716E">
            <w:pPr>
              <w:jc w:val="right"/>
              <w:rPr>
                <w:sz w:val="16"/>
                <w:szCs w:val="16"/>
              </w:rPr>
            </w:pPr>
            <w:r>
              <w:rPr>
                <w:sz w:val="16"/>
                <w:szCs w:val="16"/>
              </w:rPr>
              <w:t>20,000</w:t>
            </w:r>
          </w:p>
        </w:tc>
      </w:tr>
      <w:tr w:rsidR="0025716E" w:rsidRPr="00F8128A" w14:paraId="6B503429" w14:textId="77777777" w:rsidTr="00721CF0">
        <w:trPr>
          <w:trHeight w:val="152"/>
        </w:trPr>
        <w:tc>
          <w:tcPr>
            <w:tcW w:w="1029" w:type="pct"/>
            <w:vMerge/>
          </w:tcPr>
          <w:p w14:paraId="5E82B78D" w14:textId="77777777" w:rsidR="0025716E" w:rsidRPr="00F8128A" w:rsidRDefault="0025716E" w:rsidP="0025716E">
            <w:pPr>
              <w:rPr>
                <w:b/>
                <w:sz w:val="20"/>
                <w:szCs w:val="20"/>
                <w:highlight w:val="magenta"/>
              </w:rPr>
            </w:pPr>
          </w:p>
        </w:tc>
        <w:tc>
          <w:tcPr>
            <w:tcW w:w="1070" w:type="pct"/>
            <w:vMerge/>
          </w:tcPr>
          <w:p w14:paraId="57C87CE1" w14:textId="77777777" w:rsidR="0025716E" w:rsidRDefault="0025716E" w:rsidP="0025716E">
            <w:pPr>
              <w:spacing w:before="40" w:after="0"/>
              <w:jc w:val="left"/>
              <w:rPr>
                <w:rFonts w:cs="Arial"/>
                <w:b/>
                <w:i/>
                <w:sz w:val="16"/>
                <w:szCs w:val="16"/>
              </w:rPr>
            </w:pPr>
          </w:p>
        </w:tc>
        <w:tc>
          <w:tcPr>
            <w:tcW w:w="300" w:type="pct"/>
            <w:vMerge/>
          </w:tcPr>
          <w:p w14:paraId="416BA9B7" w14:textId="77777777" w:rsidR="0025716E" w:rsidRPr="00F8128A" w:rsidRDefault="0025716E" w:rsidP="0025716E">
            <w:pPr>
              <w:jc w:val="left"/>
              <w:rPr>
                <w:sz w:val="16"/>
                <w:szCs w:val="16"/>
              </w:rPr>
            </w:pPr>
          </w:p>
        </w:tc>
        <w:tc>
          <w:tcPr>
            <w:tcW w:w="300" w:type="pct"/>
            <w:vMerge/>
          </w:tcPr>
          <w:p w14:paraId="5A5AB37C" w14:textId="77777777" w:rsidR="0025716E" w:rsidRPr="00F8128A" w:rsidRDefault="0025716E" w:rsidP="0025716E">
            <w:pPr>
              <w:jc w:val="left"/>
              <w:rPr>
                <w:sz w:val="16"/>
                <w:szCs w:val="16"/>
              </w:rPr>
            </w:pPr>
          </w:p>
        </w:tc>
        <w:tc>
          <w:tcPr>
            <w:tcW w:w="333" w:type="pct"/>
            <w:gridSpan w:val="2"/>
            <w:vMerge/>
          </w:tcPr>
          <w:p w14:paraId="64A48C5D" w14:textId="77777777" w:rsidR="0025716E" w:rsidRPr="00F8128A" w:rsidRDefault="0025716E" w:rsidP="0025716E">
            <w:pPr>
              <w:jc w:val="left"/>
              <w:rPr>
                <w:sz w:val="16"/>
                <w:szCs w:val="16"/>
              </w:rPr>
            </w:pPr>
          </w:p>
        </w:tc>
        <w:tc>
          <w:tcPr>
            <w:tcW w:w="497" w:type="pct"/>
            <w:gridSpan w:val="3"/>
            <w:vMerge/>
          </w:tcPr>
          <w:p w14:paraId="17A9B057" w14:textId="77777777" w:rsidR="0025716E" w:rsidRDefault="0025716E" w:rsidP="0025716E">
            <w:pPr>
              <w:jc w:val="left"/>
              <w:rPr>
                <w:sz w:val="16"/>
                <w:szCs w:val="16"/>
              </w:rPr>
            </w:pPr>
          </w:p>
        </w:tc>
        <w:tc>
          <w:tcPr>
            <w:tcW w:w="363" w:type="pct"/>
            <w:gridSpan w:val="3"/>
            <w:vMerge/>
          </w:tcPr>
          <w:p w14:paraId="63DECA4D" w14:textId="77777777" w:rsidR="0025716E" w:rsidRDefault="0025716E" w:rsidP="0025716E">
            <w:pPr>
              <w:jc w:val="left"/>
              <w:rPr>
                <w:sz w:val="16"/>
                <w:szCs w:val="16"/>
              </w:rPr>
            </w:pPr>
          </w:p>
        </w:tc>
        <w:tc>
          <w:tcPr>
            <w:tcW w:w="698" w:type="pct"/>
          </w:tcPr>
          <w:p w14:paraId="7503DDDC" w14:textId="14B52EAC" w:rsidR="0025716E" w:rsidRPr="00F8128A" w:rsidRDefault="0025716E" w:rsidP="0025716E">
            <w:pPr>
              <w:jc w:val="left"/>
              <w:rPr>
                <w:sz w:val="16"/>
                <w:szCs w:val="16"/>
              </w:rPr>
            </w:pPr>
            <w:r>
              <w:rPr>
                <w:sz w:val="16"/>
                <w:szCs w:val="16"/>
              </w:rPr>
              <w:t>75700 Training and Workshops</w:t>
            </w:r>
          </w:p>
        </w:tc>
        <w:tc>
          <w:tcPr>
            <w:tcW w:w="410" w:type="pct"/>
          </w:tcPr>
          <w:p w14:paraId="306344B9" w14:textId="2CEFD0A8" w:rsidR="0025716E" w:rsidRPr="00F8128A" w:rsidRDefault="0025716E" w:rsidP="0025716E">
            <w:pPr>
              <w:jc w:val="right"/>
              <w:rPr>
                <w:sz w:val="16"/>
                <w:szCs w:val="16"/>
              </w:rPr>
            </w:pPr>
            <w:r>
              <w:rPr>
                <w:sz w:val="16"/>
                <w:szCs w:val="16"/>
              </w:rPr>
              <w:t>35,000</w:t>
            </w:r>
          </w:p>
        </w:tc>
      </w:tr>
      <w:tr w:rsidR="0025716E" w:rsidRPr="00F8128A" w14:paraId="6B2B64FA" w14:textId="77777777" w:rsidTr="00721CF0">
        <w:trPr>
          <w:trHeight w:val="152"/>
        </w:trPr>
        <w:tc>
          <w:tcPr>
            <w:tcW w:w="1029" w:type="pct"/>
            <w:vMerge/>
          </w:tcPr>
          <w:p w14:paraId="5C909BC8" w14:textId="77777777" w:rsidR="0025716E" w:rsidRPr="00F8128A" w:rsidRDefault="0025716E" w:rsidP="0025716E">
            <w:pPr>
              <w:rPr>
                <w:b/>
                <w:sz w:val="20"/>
                <w:szCs w:val="20"/>
                <w:highlight w:val="magenta"/>
              </w:rPr>
            </w:pPr>
          </w:p>
        </w:tc>
        <w:tc>
          <w:tcPr>
            <w:tcW w:w="1070" w:type="pct"/>
            <w:vMerge/>
          </w:tcPr>
          <w:p w14:paraId="32B53008" w14:textId="77777777" w:rsidR="0025716E" w:rsidRDefault="0025716E" w:rsidP="0025716E">
            <w:pPr>
              <w:spacing w:before="40" w:after="0"/>
              <w:jc w:val="left"/>
              <w:rPr>
                <w:rFonts w:cs="Arial"/>
                <w:b/>
                <w:i/>
                <w:sz w:val="16"/>
                <w:szCs w:val="16"/>
              </w:rPr>
            </w:pPr>
          </w:p>
        </w:tc>
        <w:tc>
          <w:tcPr>
            <w:tcW w:w="300" w:type="pct"/>
            <w:vMerge/>
          </w:tcPr>
          <w:p w14:paraId="6C007DB8" w14:textId="77777777" w:rsidR="0025716E" w:rsidRPr="00F8128A" w:rsidRDefault="0025716E" w:rsidP="0025716E">
            <w:pPr>
              <w:jc w:val="left"/>
              <w:rPr>
                <w:sz w:val="16"/>
                <w:szCs w:val="16"/>
              </w:rPr>
            </w:pPr>
          </w:p>
        </w:tc>
        <w:tc>
          <w:tcPr>
            <w:tcW w:w="300" w:type="pct"/>
            <w:vMerge/>
          </w:tcPr>
          <w:p w14:paraId="69E3DB60" w14:textId="77777777" w:rsidR="0025716E" w:rsidRPr="00F8128A" w:rsidRDefault="0025716E" w:rsidP="0025716E">
            <w:pPr>
              <w:jc w:val="left"/>
              <w:rPr>
                <w:sz w:val="16"/>
                <w:szCs w:val="16"/>
              </w:rPr>
            </w:pPr>
          </w:p>
        </w:tc>
        <w:tc>
          <w:tcPr>
            <w:tcW w:w="333" w:type="pct"/>
            <w:gridSpan w:val="2"/>
            <w:vMerge/>
          </w:tcPr>
          <w:p w14:paraId="6563E27E" w14:textId="77777777" w:rsidR="0025716E" w:rsidRPr="00F8128A" w:rsidRDefault="0025716E" w:rsidP="0025716E">
            <w:pPr>
              <w:jc w:val="left"/>
              <w:rPr>
                <w:sz w:val="16"/>
                <w:szCs w:val="16"/>
              </w:rPr>
            </w:pPr>
          </w:p>
        </w:tc>
        <w:tc>
          <w:tcPr>
            <w:tcW w:w="497" w:type="pct"/>
            <w:gridSpan w:val="3"/>
            <w:vMerge/>
          </w:tcPr>
          <w:p w14:paraId="43F4D5D6" w14:textId="77777777" w:rsidR="0025716E" w:rsidRDefault="0025716E" w:rsidP="0025716E">
            <w:pPr>
              <w:jc w:val="left"/>
              <w:rPr>
                <w:sz w:val="16"/>
                <w:szCs w:val="16"/>
              </w:rPr>
            </w:pPr>
          </w:p>
        </w:tc>
        <w:tc>
          <w:tcPr>
            <w:tcW w:w="363" w:type="pct"/>
            <w:gridSpan w:val="3"/>
            <w:vMerge/>
          </w:tcPr>
          <w:p w14:paraId="22BC5952" w14:textId="77777777" w:rsidR="0025716E" w:rsidRDefault="0025716E" w:rsidP="0025716E">
            <w:pPr>
              <w:jc w:val="left"/>
              <w:rPr>
                <w:sz w:val="16"/>
                <w:szCs w:val="16"/>
              </w:rPr>
            </w:pPr>
          </w:p>
        </w:tc>
        <w:tc>
          <w:tcPr>
            <w:tcW w:w="698" w:type="pct"/>
          </w:tcPr>
          <w:p w14:paraId="2EBB6BD1" w14:textId="64C583EB" w:rsidR="0025716E" w:rsidRPr="00C34F8E" w:rsidDel="00721CF0" w:rsidRDefault="0025716E" w:rsidP="0025716E">
            <w:pPr>
              <w:jc w:val="left"/>
              <w:rPr>
                <w:sz w:val="16"/>
                <w:szCs w:val="16"/>
              </w:rPr>
            </w:pPr>
            <w:r>
              <w:rPr>
                <w:sz w:val="16"/>
                <w:szCs w:val="16"/>
              </w:rPr>
              <w:t>75100 GMS</w:t>
            </w:r>
          </w:p>
        </w:tc>
        <w:tc>
          <w:tcPr>
            <w:tcW w:w="410" w:type="pct"/>
          </w:tcPr>
          <w:p w14:paraId="67240046" w14:textId="09805F57" w:rsidR="0025716E" w:rsidDel="00721CF0" w:rsidRDefault="0025716E" w:rsidP="0025716E">
            <w:pPr>
              <w:jc w:val="right"/>
              <w:rPr>
                <w:sz w:val="16"/>
                <w:szCs w:val="16"/>
              </w:rPr>
            </w:pPr>
            <w:r>
              <w:rPr>
                <w:sz w:val="16"/>
                <w:szCs w:val="16"/>
              </w:rPr>
              <w:t>4,400</w:t>
            </w:r>
          </w:p>
        </w:tc>
      </w:tr>
      <w:tr w:rsidR="0025716E" w:rsidRPr="00F8128A" w14:paraId="672FD628" w14:textId="77777777" w:rsidTr="00721CF0">
        <w:trPr>
          <w:trHeight w:val="215"/>
        </w:trPr>
        <w:tc>
          <w:tcPr>
            <w:tcW w:w="1029" w:type="pct"/>
            <w:vMerge/>
          </w:tcPr>
          <w:p w14:paraId="7EEE099E" w14:textId="77777777" w:rsidR="0025716E" w:rsidRPr="00F8128A" w:rsidRDefault="0025716E" w:rsidP="0025716E">
            <w:pPr>
              <w:rPr>
                <w:b/>
                <w:sz w:val="20"/>
                <w:szCs w:val="20"/>
              </w:rPr>
            </w:pPr>
          </w:p>
        </w:tc>
        <w:tc>
          <w:tcPr>
            <w:tcW w:w="3561" w:type="pct"/>
            <w:gridSpan w:val="12"/>
            <w:shd w:val="clear" w:color="auto" w:fill="C9C9C9" w:themeFill="accent3" w:themeFillTint="99"/>
          </w:tcPr>
          <w:p w14:paraId="0CF3F500" w14:textId="77777777" w:rsidR="0025716E" w:rsidRPr="00F8128A" w:rsidRDefault="0025716E" w:rsidP="0025716E">
            <w:pPr>
              <w:jc w:val="left"/>
              <w:rPr>
                <w:sz w:val="16"/>
                <w:szCs w:val="16"/>
              </w:rPr>
            </w:pPr>
            <w:r w:rsidRPr="00F8128A">
              <w:rPr>
                <w:b/>
                <w:i/>
                <w:iCs/>
                <w:sz w:val="16"/>
              </w:rPr>
              <w:t>Subtotal</w:t>
            </w:r>
          </w:p>
        </w:tc>
        <w:tc>
          <w:tcPr>
            <w:tcW w:w="410" w:type="pct"/>
            <w:shd w:val="clear" w:color="auto" w:fill="C9C9C9" w:themeFill="accent3" w:themeFillTint="99"/>
          </w:tcPr>
          <w:p w14:paraId="060ACB8F" w14:textId="4C5E78EF" w:rsidR="0025716E" w:rsidRPr="00E641E5" w:rsidRDefault="0025716E" w:rsidP="0025716E">
            <w:pPr>
              <w:jc w:val="right"/>
              <w:rPr>
                <w:b/>
                <w:sz w:val="16"/>
                <w:szCs w:val="16"/>
              </w:rPr>
            </w:pPr>
            <w:r w:rsidRPr="00BC3684">
              <w:rPr>
                <w:b/>
                <w:sz w:val="16"/>
                <w:szCs w:val="16"/>
              </w:rPr>
              <w:t>59,400</w:t>
            </w:r>
          </w:p>
        </w:tc>
      </w:tr>
      <w:tr w:rsidR="0025716E" w:rsidRPr="00F8128A" w14:paraId="11C32123" w14:textId="77777777" w:rsidTr="00BC3684">
        <w:trPr>
          <w:trHeight w:val="197"/>
        </w:trPr>
        <w:tc>
          <w:tcPr>
            <w:tcW w:w="1029" w:type="pct"/>
            <w:shd w:val="clear" w:color="auto" w:fill="auto"/>
          </w:tcPr>
          <w:p w14:paraId="3137B8FD" w14:textId="77777777" w:rsidR="0025716E" w:rsidRDefault="0025716E" w:rsidP="0025716E">
            <w:pPr>
              <w:spacing w:before="40" w:after="0"/>
              <w:rPr>
                <w:b/>
                <w:sz w:val="20"/>
                <w:szCs w:val="20"/>
              </w:rPr>
            </w:pPr>
          </w:p>
        </w:tc>
        <w:tc>
          <w:tcPr>
            <w:tcW w:w="3561" w:type="pct"/>
            <w:gridSpan w:val="12"/>
            <w:shd w:val="clear" w:color="auto" w:fill="BFBFBF" w:themeFill="background1" w:themeFillShade="BF"/>
          </w:tcPr>
          <w:p w14:paraId="41C0906F" w14:textId="77777777" w:rsidR="0025716E" w:rsidRPr="00F8128A" w:rsidRDefault="0025716E" w:rsidP="0025716E">
            <w:pPr>
              <w:jc w:val="left"/>
              <w:rPr>
                <w:b/>
                <w:i/>
                <w:iCs/>
                <w:sz w:val="16"/>
              </w:rPr>
            </w:pPr>
            <w:r w:rsidRPr="00F8128A">
              <w:rPr>
                <w:b/>
                <w:i/>
                <w:iCs/>
                <w:sz w:val="16"/>
              </w:rPr>
              <w:t>Activity Result 3.1 Subtotal</w:t>
            </w:r>
          </w:p>
        </w:tc>
        <w:tc>
          <w:tcPr>
            <w:tcW w:w="410" w:type="pct"/>
            <w:shd w:val="clear" w:color="auto" w:fill="BFBFBF" w:themeFill="background1" w:themeFillShade="BF"/>
          </w:tcPr>
          <w:p w14:paraId="1371D9F4" w14:textId="014425F8" w:rsidR="0025716E" w:rsidRPr="00E641E5" w:rsidRDefault="0025716E" w:rsidP="0025716E">
            <w:pPr>
              <w:jc w:val="right"/>
              <w:rPr>
                <w:b/>
                <w:sz w:val="16"/>
                <w:szCs w:val="16"/>
              </w:rPr>
            </w:pPr>
            <w:r>
              <w:rPr>
                <w:b/>
                <w:sz w:val="16"/>
                <w:szCs w:val="16"/>
              </w:rPr>
              <w:t>3,000,000</w:t>
            </w:r>
          </w:p>
        </w:tc>
      </w:tr>
      <w:tr w:rsidR="0025716E" w:rsidRPr="00F8128A" w14:paraId="19A9AE9B" w14:textId="77777777" w:rsidTr="00721CF0">
        <w:trPr>
          <w:trHeight w:val="197"/>
        </w:trPr>
        <w:tc>
          <w:tcPr>
            <w:tcW w:w="1029" w:type="pct"/>
            <w:vMerge w:val="restart"/>
            <w:shd w:val="clear" w:color="auto" w:fill="auto"/>
          </w:tcPr>
          <w:p w14:paraId="05DAF7BC" w14:textId="77777777" w:rsidR="0025716E" w:rsidRDefault="0025716E" w:rsidP="0025716E">
            <w:pPr>
              <w:spacing w:before="40" w:after="0"/>
              <w:rPr>
                <w:rFonts w:ascii="Times New Roman" w:hAnsi="Times New Roman"/>
                <w:iCs/>
                <w:sz w:val="18"/>
                <w:szCs w:val="18"/>
              </w:rPr>
            </w:pPr>
            <w:r>
              <w:rPr>
                <w:b/>
                <w:sz w:val="20"/>
                <w:szCs w:val="20"/>
              </w:rPr>
              <w:t>Activity Result 3.2</w:t>
            </w:r>
            <w:r w:rsidRPr="00E5713C">
              <w:rPr>
                <w:b/>
                <w:sz w:val="20"/>
                <w:szCs w:val="20"/>
              </w:rPr>
              <w:t xml:space="preserve"> Targeted support to </w:t>
            </w:r>
            <w:r>
              <w:rPr>
                <w:b/>
                <w:sz w:val="20"/>
                <w:szCs w:val="20"/>
              </w:rPr>
              <w:t>Barbuda</w:t>
            </w:r>
            <w:r w:rsidRPr="00E5713C">
              <w:rPr>
                <w:b/>
                <w:sz w:val="20"/>
                <w:szCs w:val="20"/>
              </w:rPr>
              <w:t xml:space="preserve"> to </w:t>
            </w:r>
            <w:r>
              <w:rPr>
                <w:b/>
                <w:sz w:val="20"/>
                <w:szCs w:val="20"/>
              </w:rPr>
              <w:t xml:space="preserve">restore roofing on houses and </w:t>
            </w:r>
            <w:r w:rsidRPr="00E5713C">
              <w:rPr>
                <w:b/>
                <w:sz w:val="20"/>
                <w:szCs w:val="20"/>
              </w:rPr>
              <w:t>priority buildings</w:t>
            </w:r>
          </w:p>
          <w:p w14:paraId="3C5EADBB" w14:textId="77777777" w:rsidR="0025716E" w:rsidRDefault="0025716E" w:rsidP="0025716E">
            <w:pPr>
              <w:spacing w:before="60"/>
              <w:rPr>
                <w:rFonts w:cs="Arial"/>
                <w:b/>
                <w:iCs/>
                <w:sz w:val="18"/>
                <w:szCs w:val="16"/>
              </w:rPr>
            </w:pPr>
          </w:p>
          <w:p w14:paraId="173BAEE3" w14:textId="77777777" w:rsidR="0025716E" w:rsidRPr="00F8128A" w:rsidRDefault="0025716E" w:rsidP="0025716E">
            <w:pPr>
              <w:spacing w:before="60"/>
              <w:rPr>
                <w:rFonts w:cs="Arial"/>
                <w:b/>
                <w:iCs/>
                <w:sz w:val="18"/>
                <w:szCs w:val="16"/>
              </w:rPr>
            </w:pPr>
          </w:p>
        </w:tc>
        <w:tc>
          <w:tcPr>
            <w:tcW w:w="1070" w:type="pct"/>
            <w:vMerge w:val="restart"/>
            <w:shd w:val="clear" w:color="auto" w:fill="auto"/>
          </w:tcPr>
          <w:p w14:paraId="67B0E6AC" w14:textId="77777777" w:rsidR="0025716E" w:rsidRPr="00E5713C" w:rsidRDefault="0025716E" w:rsidP="0025716E">
            <w:pPr>
              <w:spacing w:before="40" w:after="0"/>
              <w:jc w:val="left"/>
              <w:rPr>
                <w:rFonts w:cs="Arial"/>
                <w:b/>
                <w:i/>
                <w:sz w:val="16"/>
                <w:szCs w:val="16"/>
              </w:rPr>
            </w:pPr>
            <w:r>
              <w:rPr>
                <w:rFonts w:cs="Arial"/>
                <w:b/>
                <w:i/>
                <w:sz w:val="16"/>
                <w:szCs w:val="16"/>
              </w:rPr>
              <w:t xml:space="preserve">3.2.1 </w:t>
            </w:r>
            <w:r w:rsidRPr="00620930">
              <w:rPr>
                <w:rFonts w:cs="Arial"/>
                <w:b/>
                <w:i/>
                <w:sz w:val="16"/>
                <w:szCs w:val="16"/>
              </w:rPr>
              <w:t xml:space="preserve">Local and/or regional procurement of roofing materials to restore </w:t>
            </w:r>
            <w:r>
              <w:rPr>
                <w:rFonts w:cs="Arial"/>
                <w:b/>
                <w:i/>
                <w:sz w:val="16"/>
                <w:szCs w:val="16"/>
              </w:rPr>
              <w:t>up to 250</w:t>
            </w:r>
            <w:r w:rsidRPr="00620930">
              <w:rPr>
                <w:rFonts w:cs="Arial"/>
                <w:b/>
                <w:i/>
                <w:sz w:val="16"/>
                <w:szCs w:val="16"/>
              </w:rPr>
              <w:t xml:space="preserve"> buildings</w:t>
            </w:r>
            <w:r>
              <w:rPr>
                <w:rFonts w:cs="Arial"/>
                <w:b/>
                <w:i/>
                <w:sz w:val="16"/>
                <w:szCs w:val="16"/>
              </w:rPr>
              <w:t>, including storage facilities</w:t>
            </w:r>
          </w:p>
        </w:tc>
        <w:tc>
          <w:tcPr>
            <w:tcW w:w="300" w:type="pct"/>
            <w:vMerge w:val="restart"/>
            <w:shd w:val="clear" w:color="auto" w:fill="auto"/>
          </w:tcPr>
          <w:p w14:paraId="088E34C5" w14:textId="77777777" w:rsidR="0025716E" w:rsidRPr="00F8128A" w:rsidRDefault="0025716E" w:rsidP="0025716E">
            <w:pPr>
              <w:spacing w:before="60"/>
              <w:jc w:val="left"/>
              <w:rPr>
                <w:rFonts w:cs="Arial"/>
                <w:b/>
                <w:iCs/>
                <w:sz w:val="18"/>
                <w:szCs w:val="16"/>
              </w:rPr>
            </w:pPr>
          </w:p>
        </w:tc>
        <w:tc>
          <w:tcPr>
            <w:tcW w:w="300" w:type="pct"/>
            <w:vMerge w:val="restart"/>
            <w:shd w:val="clear" w:color="auto" w:fill="auto"/>
          </w:tcPr>
          <w:p w14:paraId="528B2CB4" w14:textId="77777777" w:rsidR="0025716E" w:rsidRPr="00F8128A" w:rsidRDefault="0025716E" w:rsidP="0025716E">
            <w:pPr>
              <w:spacing w:before="60"/>
              <w:jc w:val="left"/>
              <w:rPr>
                <w:rFonts w:cs="Arial"/>
                <w:b/>
                <w:iCs/>
                <w:sz w:val="18"/>
                <w:szCs w:val="16"/>
              </w:rPr>
            </w:pPr>
          </w:p>
        </w:tc>
        <w:tc>
          <w:tcPr>
            <w:tcW w:w="336" w:type="pct"/>
            <w:gridSpan w:val="3"/>
            <w:vMerge w:val="restart"/>
            <w:shd w:val="clear" w:color="auto" w:fill="auto"/>
          </w:tcPr>
          <w:p w14:paraId="403EC5A4" w14:textId="77777777" w:rsidR="0025716E" w:rsidRPr="00F8128A" w:rsidRDefault="0025716E" w:rsidP="0025716E">
            <w:pPr>
              <w:spacing w:before="60"/>
              <w:jc w:val="left"/>
              <w:rPr>
                <w:rFonts w:cs="Arial"/>
                <w:b/>
                <w:iCs/>
                <w:sz w:val="18"/>
                <w:szCs w:val="16"/>
              </w:rPr>
            </w:pPr>
          </w:p>
        </w:tc>
        <w:tc>
          <w:tcPr>
            <w:tcW w:w="502" w:type="pct"/>
            <w:gridSpan w:val="3"/>
            <w:vMerge w:val="restart"/>
            <w:shd w:val="clear" w:color="auto" w:fill="auto"/>
          </w:tcPr>
          <w:p w14:paraId="4330ECA9" w14:textId="7B725E32" w:rsidR="0025716E" w:rsidRPr="00F8128A" w:rsidRDefault="0025716E" w:rsidP="0025716E">
            <w:pPr>
              <w:spacing w:before="60"/>
              <w:jc w:val="left"/>
              <w:rPr>
                <w:rFonts w:cs="Arial"/>
                <w:b/>
                <w:iCs/>
                <w:sz w:val="18"/>
                <w:szCs w:val="16"/>
              </w:rPr>
            </w:pPr>
            <w:r>
              <w:rPr>
                <w:sz w:val="16"/>
                <w:szCs w:val="16"/>
              </w:rPr>
              <w:t>Barbados and the OECS SRO</w:t>
            </w:r>
          </w:p>
        </w:tc>
        <w:tc>
          <w:tcPr>
            <w:tcW w:w="355" w:type="pct"/>
            <w:gridSpan w:val="2"/>
            <w:vMerge w:val="restart"/>
            <w:shd w:val="clear" w:color="auto" w:fill="auto"/>
          </w:tcPr>
          <w:p w14:paraId="46F3DF31" w14:textId="77777777" w:rsidR="0025716E" w:rsidRPr="00F8128A" w:rsidRDefault="0025716E" w:rsidP="0025716E">
            <w:pPr>
              <w:spacing w:before="60"/>
              <w:jc w:val="left"/>
              <w:rPr>
                <w:rFonts w:cs="Arial"/>
                <w:b/>
                <w:iCs/>
                <w:sz w:val="18"/>
                <w:szCs w:val="16"/>
              </w:rPr>
            </w:pPr>
            <w:r>
              <w:rPr>
                <w:sz w:val="16"/>
                <w:szCs w:val="16"/>
              </w:rPr>
              <w:t>China Aid</w:t>
            </w:r>
          </w:p>
        </w:tc>
        <w:tc>
          <w:tcPr>
            <w:tcW w:w="698" w:type="pct"/>
            <w:shd w:val="clear" w:color="auto" w:fill="auto"/>
          </w:tcPr>
          <w:p w14:paraId="14C645CD" w14:textId="36086331" w:rsidR="0025716E" w:rsidRPr="000E5CEC" w:rsidRDefault="0025716E" w:rsidP="0025716E">
            <w:pPr>
              <w:jc w:val="left"/>
              <w:rPr>
                <w:sz w:val="16"/>
                <w:szCs w:val="16"/>
              </w:rPr>
            </w:pPr>
            <w:r>
              <w:rPr>
                <w:sz w:val="16"/>
                <w:szCs w:val="16"/>
              </w:rPr>
              <w:t xml:space="preserve">64300Staff costs  </w:t>
            </w:r>
          </w:p>
        </w:tc>
        <w:tc>
          <w:tcPr>
            <w:tcW w:w="410" w:type="pct"/>
            <w:shd w:val="clear" w:color="auto" w:fill="auto"/>
          </w:tcPr>
          <w:p w14:paraId="15708BA3" w14:textId="77777777" w:rsidR="0025716E" w:rsidRPr="00F8128A" w:rsidRDefault="0025716E" w:rsidP="0025716E">
            <w:pPr>
              <w:jc w:val="right"/>
              <w:rPr>
                <w:sz w:val="16"/>
                <w:szCs w:val="16"/>
              </w:rPr>
            </w:pPr>
            <w:r>
              <w:rPr>
                <w:sz w:val="16"/>
                <w:szCs w:val="16"/>
              </w:rPr>
              <w:t>31,454</w:t>
            </w:r>
          </w:p>
        </w:tc>
      </w:tr>
      <w:tr w:rsidR="0025716E" w:rsidRPr="00F8128A" w14:paraId="36CCFDA8" w14:textId="77777777" w:rsidTr="00721CF0">
        <w:trPr>
          <w:trHeight w:val="60"/>
        </w:trPr>
        <w:tc>
          <w:tcPr>
            <w:tcW w:w="1029" w:type="pct"/>
            <w:vMerge/>
            <w:shd w:val="clear" w:color="auto" w:fill="auto"/>
          </w:tcPr>
          <w:p w14:paraId="1D9C213D" w14:textId="77777777" w:rsidR="0025716E" w:rsidRDefault="0025716E" w:rsidP="0025716E">
            <w:pPr>
              <w:spacing w:before="40" w:after="0"/>
              <w:jc w:val="left"/>
              <w:rPr>
                <w:b/>
                <w:sz w:val="20"/>
                <w:szCs w:val="20"/>
              </w:rPr>
            </w:pPr>
          </w:p>
        </w:tc>
        <w:tc>
          <w:tcPr>
            <w:tcW w:w="1070" w:type="pct"/>
            <w:vMerge/>
            <w:shd w:val="clear" w:color="auto" w:fill="auto"/>
          </w:tcPr>
          <w:p w14:paraId="09B3EC18" w14:textId="77777777" w:rsidR="0025716E" w:rsidRDefault="0025716E" w:rsidP="0025716E">
            <w:pPr>
              <w:spacing w:before="40" w:after="0"/>
              <w:jc w:val="left"/>
              <w:rPr>
                <w:rFonts w:cs="Arial"/>
                <w:b/>
                <w:i/>
                <w:sz w:val="16"/>
                <w:szCs w:val="16"/>
              </w:rPr>
            </w:pPr>
          </w:p>
        </w:tc>
        <w:tc>
          <w:tcPr>
            <w:tcW w:w="300" w:type="pct"/>
            <w:vMerge/>
            <w:shd w:val="clear" w:color="auto" w:fill="auto"/>
          </w:tcPr>
          <w:p w14:paraId="5674FA68"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60B74FA1"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7376CA3F"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2F39CF45" w14:textId="77777777" w:rsidR="0025716E" w:rsidRDefault="0025716E" w:rsidP="0025716E">
            <w:pPr>
              <w:spacing w:before="60"/>
              <w:jc w:val="left"/>
              <w:rPr>
                <w:sz w:val="16"/>
                <w:szCs w:val="16"/>
              </w:rPr>
            </w:pPr>
          </w:p>
        </w:tc>
        <w:tc>
          <w:tcPr>
            <w:tcW w:w="355" w:type="pct"/>
            <w:gridSpan w:val="2"/>
            <w:vMerge/>
            <w:shd w:val="clear" w:color="auto" w:fill="auto"/>
          </w:tcPr>
          <w:p w14:paraId="57D1519F"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14352C83" w14:textId="77777777" w:rsidR="0025716E" w:rsidRPr="000E5CEC" w:rsidRDefault="0025716E" w:rsidP="0025716E">
            <w:pPr>
              <w:jc w:val="left"/>
              <w:rPr>
                <w:sz w:val="16"/>
                <w:szCs w:val="16"/>
              </w:rPr>
            </w:pPr>
            <w:r>
              <w:rPr>
                <w:sz w:val="16"/>
                <w:szCs w:val="16"/>
              </w:rPr>
              <w:t>71600 Travel</w:t>
            </w:r>
          </w:p>
        </w:tc>
        <w:tc>
          <w:tcPr>
            <w:tcW w:w="410" w:type="pct"/>
            <w:shd w:val="clear" w:color="auto" w:fill="auto"/>
          </w:tcPr>
          <w:p w14:paraId="56F958B5" w14:textId="77777777" w:rsidR="0025716E" w:rsidRPr="00C8011B" w:rsidRDefault="0025716E" w:rsidP="0025716E">
            <w:pPr>
              <w:jc w:val="right"/>
              <w:rPr>
                <w:sz w:val="16"/>
                <w:szCs w:val="16"/>
              </w:rPr>
            </w:pPr>
            <w:r>
              <w:rPr>
                <w:sz w:val="16"/>
                <w:szCs w:val="16"/>
              </w:rPr>
              <w:t>6,642</w:t>
            </w:r>
          </w:p>
        </w:tc>
      </w:tr>
      <w:tr w:rsidR="0025716E" w:rsidRPr="00F8128A" w14:paraId="37B5BDC2" w14:textId="77777777" w:rsidTr="00721CF0">
        <w:trPr>
          <w:trHeight w:val="60"/>
        </w:trPr>
        <w:tc>
          <w:tcPr>
            <w:tcW w:w="1029" w:type="pct"/>
            <w:vMerge/>
            <w:shd w:val="clear" w:color="auto" w:fill="auto"/>
          </w:tcPr>
          <w:p w14:paraId="712BF111" w14:textId="77777777" w:rsidR="0025716E" w:rsidRDefault="0025716E" w:rsidP="0025716E">
            <w:pPr>
              <w:spacing w:before="40" w:after="0"/>
              <w:jc w:val="left"/>
              <w:rPr>
                <w:b/>
                <w:sz w:val="20"/>
                <w:szCs w:val="20"/>
              </w:rPr>
            </w:pPr>
          </w:p>
        </w:tc>
        <w:tc>
          <w:tcPr>
            <w:tcW w:w="1070" w:type="pct"/>
            <w:vMerge/>
            <w:shd w:val="clear" w:color="auto" w:fill="auto"/>
          </w:tcPr>
          <w:p w14:paraId="3DCC0D9D" w14:textId="77777777" w:rsidR="0025716E" w:rsidRDefault="0025716E" w:rsidP="0025716E">
            <w:pPr>
              <w:spacing w:before="40" w:after="0"/>
              <w:jc w:val="left"/>
              <w:rPr>
                <w:rFonts w:cs="Arial"/>
                <w:b/>
                <w:i/>
                <w:sz w:val="16"/>
                <w:szCs w:val="16"/>
              </w:rPr>
            </w:pPr>
          </w:p>
        </w:tc>
        <w:tc>
          <w:tcPr>
            <w:tcW w:w="300" w:type="pct"/>
            <w:vMerge/>
            <w:shd w:val="clear" w:color="auto" w:fill="auto"/>
          </w:tcPr>
          <w:p w14:paraId="5833245D"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3D06E5F1"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4CB02671"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1CBF995D" w14:textId="77777777" w:rsidR="0025716E" w:rsidRDefault="0025716E" w:rsidP="0025716E">
            <w:pPr>
              <w:spacing w:before="60"/>
              <w:jc w:val="left"/>
              <w:rPr>
                <w:sz w:val="16"/>
                <w:szCs w:val="16"/>
              </w:rPr>
            </w:pPr>
          </w:p>
        </w:tc>
        <w:tc>
          <w:tcPr>
            <w:tcW w:w="355" w:type="pct"/>
            <w:gridSpan w:val="2"/>
            <w:vMerge/>
            <w:shd w:val="clear" w:color="auto" w:fill="auto"/>
          </w:tcPr>
          <w:p w14:paraId="7D6B563B"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19D80049" w14:textId="77777777" w:rsidR="0025716E" w:rsidRPr="000E5CEC" w:rsidRDefault="0025716E" w:rsidP="0025716E">
            <w:pPr>
              <w:jc w:val="left"/>
              <w:rPr>
                <w:sz w:val="16"/>
                <w:szCs w:val="16"/>
              </w:rPr>
            </w:pPr>
            <w:r>
              <w:rPr>
                <w:sz w:val="16"/>
                <w:szCs w:val="16"/>
              </w:rPr>
              <w:t>72300 Material</w:t>
            </w:r>
          </w:p>
        </w:tc>
        <w:tc>
          <w:tcPr>
            <w:tcW w:w="410" w:type="pct"/>
            <w:shd w:val="clear" w:color="auto" w:fill="auto"/>
          </w:tcPr>
          <w:p w14:paraId="0E8FA4E6" w14:textId="77777777" w:rsidR="0025716E" w:rsidRPr="00C8011B" w:rsidRDefault="0025716E" w:rsidP="0025716E">
            <w:pPr>
              <w:jc w:val="right"/>
              <w:rPr>
                <w:sz w:val="16"/>
                <w:szCs w:val="16"/>
              </w:rPr>
            </w:pPr>
            <w:r>
              <w:rPr>
                <w:sz w:val="16"/>
                <w:szCs w:val="16"/>
              </w:rPr>
              <w:t>1,559,125</w:t>
            </w:r>
          </w:p>
        </w:tc>
      </w:tr>
      <w:tr w:rsidR="0025716E" w:rsidRPr="00F8128A" w14:paraId="4EC77B96" w14:textId="77777777" w:rsidTr="00721CF0">
        <w:trPr>
          <w:trHeight w:val="60"/>
        </w:trPr>
        <w:tc>
          <w:tcPr>
            <w:tcW w:w="1029" w:type="pct"/>
            <w:vMerge/>
            <w:shd w:val="clear" w:color="auto" w:fill="auto"/>
          </w:tcPr>
          <w:p w14:paraId="523D89C7" w14:textId="77777777" w:rsidR="0025716E" w:rsidRDefault="0025716E" w:rsidP="0025716E">
            <w:pPr>
              <w:spacing w:before="40" w:after="0"/>
              <w:jc w:val="left"/>
              <w:rPr>
                <w:b/>
                <w:sz w:val="20"/>
                <w:szCs w:val="20"/>
              </w:rPr>
            </w:pPr>
          </w:p>
        </w:tc>
        <w:tc>
          <w:tcPr>
            <w:tcW w:w="1070" w:type="pct"/>
            <w:vMerge/>
            <w:shd w:val="clear" w:color="auto" w:fill="auto"/>
          </w:tcPr>
          <w:p w14:paraId="1DDB6A04" w14:textId="77777777" w:rsidR="0025716E" w:rsidRDefault="0025716E" w:rsidP="0025716E">
            <w:pPr>
              <w:spacing w:before="40" w:after="0"/>
              <w:jc w:val="left"/>
              <w:rPr>
                <w:rFonts w:cs="Arial"/>
                <w:b/>
                <w:i/>
                <w:sz w:val="16"/>
                <w:szCs w:val="16"/>
              </w:rPr>
            </w:pPr>
          </w:p>
        </w:tc>
        <w:tc>
          <w:tcPr>
            <w:tcW w:w="300" w:type="pct"/>
            <w:vMerge/>
            <w:shd w:val="clear" w:color="auto" w:fill="auto"/>
          </w:tcPr>
          <w:p w14:paraId="057EE350"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6FE32EF4"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798D3E00"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3A906D7A" w14:textId="77777777" w:rsidR="0025716E" w:rsidRDefault="0025716E" w:rsidP="0025716E">
            <w:pPr>
              <w:spacing w:before="60"/>
              <w:jc w:val="left"/>
              <w:rPr>
                <w:sz w:val="16"/>
                <w:szCs w:val="16"/>
              </w:rPr>
            </w:pPr>
          </w:p>
        </w:tc>
        <w:tc>
          <w:tcPr>
            <w:tcW w:w="355" w:type="pct"/>
            <w:gridSpan w:val="2"/>
            <w:vMerge/>
            <w:shd w:val="clear" w:color="auto" w:fill="auto"/>
          </w:tcPr>
          <w:p w14:paraId="51C4B550"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026CAFA8" w14:textId="0725D8A3" w:rsidR="0025716E" w:rsidRPr="000E5CEC" w:rsidRDefault="0025716E" w:rsidP="0025716E">
            <w:pPr>
              <w:jc w:val="left"/>
              <w:rPr>
                <w:sz w:val="16"/>
                <w:szCs w:val="16"/>
              </w:rPr>
            </w:pPr>
            <w:r>
              <w:rPr>
                <w:sz w:val="16"/>
                <w:szCs w:val="16"/>
              </w:rPr>
              <w:t>74700 Transport, shipping and handling</w:t>
            </w:r>
          </w:p>
        </w:tc>
        <w:tc>
          <w:tcPr>
            <w:tcW w:w="410" w:type="pct"/>
            <w:shd w:val="clear" w:color="auto" w:fill="auto"/>
          </w:tcPr>
          <w:p w14:paraId="1E9B8199" w14:textId="77777777" w:rsidR="0025716E" w:rsidRPr="00C8011B" w:rsidRDefault="0025716E" w:rsidP="0025716E">
            <w:pPr>
              <w:jc w:val="right"/>
              <w:rPr>
                <w:sz w:val="16"/>
                <w:szCs w:val="16"/>
              </w:rPr>
            </w:pPr>
            <w:r>
              <w:rPr>
                <w:sz w:val="16"/>
                <w:szCs w:val="16"/>
              </w:rPr>
              <w:t>53,381</w:t>
            </w:r>
          </w:p>
        </w:tc>
      </w:tr>
      <w:tr w:rsidR="0025716E" w:rsidRPr="00F8128A" w14:paraId="1DE2175B" w14:textId="77777777" w:rsidTr="00721CF0">
        <w:trPr>
          <w:trHeight w:val="60"/>
        </w:trPr>
        <w:tc>
          <w:tcPr>
            <w:tcW w:w="1029" w:type="pct"/>
            <w:vMerge/>
            <w:shd w:val="clear" w:color="auto" w:fill="auto"/>
          </w:tcPr>
          <w:p w14:paraId="6C5FD1A9" w14:textId="77777777" w:rsidR="0025716E" w:rsidRDefault="0025716E" w:rsidP="0025716E">
            <w:pPr>
              <w:spacing w:before="40" w:after="0"/>
              <w:jc w:val="left"/>
              <w:rPr>
                <w:b/>
                <w:sz w:val="20"/>
                <w:szCs w:val="20"/>
              </w:rPr>
            </w:pPr>
          </w:p>
        </w:tc>
        <w:tc>
          <w:tcPr>
            <w:tcW w:w="1070" w:type="pct"/>
            <w:vMerge/>
            <w:shd w:val="clear" w:color="auto" w:fill="auto"/>
          </w:tcPr>
          <w:p w14:paraId="32FB2C24" w14:textId="77777777" w:rsidR="0025716E" w:rsidRDefault="0025716E" w:rsidP="0025716E">
            <w:pPr>
              <w:spacing w:before="40" w:after="0"/>
              <w:jc w:val="left"/>
              <w:rPr>
                <w:rFonts w:cs="Arial"/>
                <w:b/>
                <w:i/>
                <w:sz w:val="16"/>
                <w:szCs w:val="16"/>
              </w:rPr>
            </w:pPr>
          </w:p>
        </w:tc>
        <w:tc>
          <w:tcPr>
            <w:tcW w:w="300" w:type="pct"/>
            <w:vMerge/>
            <w:shd w:val="clear" w:color="auto" w:fill="auto"/>
          </w:tcPr>
          <w:p w14:paraId="68D942B5"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71E10D97"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61D35303"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03248F5B" w14:textId="77777777" w:rsidR="0025716E" w:rsidRDefault="0025716E" w:rsidP="0025716E">
            <w:pPr>
              <w:spacing w:before="60"/>
              <w:jc w:val="left"/>
              <w:rPr>
                <w:sz w:val="16"/>
                <w:szCs w:val="16"/>
              </w:rPr>
            </w:pPr>
          </w:p>
        </w:tc>
        <w:tc>
          <w:tcPr>
            <w:tcW w:w="355" w:type="pct"/>
            <w:gridSpan w:val="2"/>
            <w:vMerge/>
            <w:shd w:val="clear" w:color="auto" w:fill="auto"/>
          </w:tcPr>
          <w:p w14:paraId="2C9C53CD"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0447ACBB" w14:textId="36FADB10" w:rsidR="0025716E" w:rsidRDefault="0025716E" w:rsidP="0025716E">
            <w:pPr>
              <w:jc w:val="left"/>
              <w:rPr>
                <w:sz w:val="16"/>
                <w:szCs w:val="16"/>
              </w:rPr>
            </w:pPr>
            <w:r>
              <w:rPr>
                <w:sz w:val="16"/>
                <w:szCs w:val="16"/>
              </w:rPr>
              <w:t>71300 Local Consultants</w:t>
            </w:r>
          </w:p>
        </w:tc>
        <w:tc>
          <w:tcPr>
            <w:tcW w:w="410" w:type="pct"/>
            <w:shd w:val="clear" w:color="auto" w:fill="auto"/>
          </w:tcPr>
          <w:p w14:paraId="4CBA3077" w14:textId="5BB4B8BE" w:rsidR="0025716E" w:rsidDel="00721CF0" w:rsidRDefault="0025716E" w:rsidP="0025716E">
            <w:pPr>
              <w:jc w:val="right"/>
              <w:rPr>
                <w:sz w:val="16"/>
                <w:szCs w:val="16"/>
              </w:rPr>
            </w:pPr>
            <w:r>
              <w:rPr>
                <w:sz w:val="16"/>
                <w:szCs w:val="16"/>
              </w:rPr>
              <w:t>100,000</w:t>
            </w:r>
          </w:p>
        </w:tc>
      </w:tr>
      <w:tr w:rsidR="0025716E" w:rsidRPr="00F8128A" w14:paraId="663EFDA4" w14:textId="77777777" w:rsidTr="00721CF0">
        <w:trPr>
          <w:trHeight w:val="60"/>
        </w:trPr>
        <w:tc>
          <w:tcPr>
            <w:tcW w:w="1029" w:type="pct"/>
            <w:vMerge/>
            <w:shd w:val="clear" w:color="auto" w:fill="auto"/>
          </w:tcPr>
          <w:p w14:paraId="55DD1264" w14:textId="77777777" w:rsidR="0025716E" w:rsidRDefault="0025716E" w:rsidP="0025716E">
            <w:pPr>
              <w:spacing w:before="40" w:after="0"/>
              <w:jc w:val="left"/>
              <w:rPr>
                <w:b/>
                <w:sz w:val="20"/>
                <w:szCs w:val="20"/>
              </w:rPr>
            </w:pPr>
          </w:p>
        </w:tc>
        <w:tc>
          <w:tcPr>
            <w:tcW w:w="1070" w:type="pct"/>
            <w:vMerge/>
            <w:shd w:val="clear" w:color="auto" w:fill="auto"/>
          </w:tcPr>
          <w:p w14:paraId="1D176B8F" w14:textId="77777777" w:rsidR="0025716E" w:rsidRDefault="0025716E" w:rsidP="0025716E">
            <w:pPr>
              <w:spacing w:before="40" w:after="0"/>
              <w:jc w:val="left"/>
              <w:rPr>
                <w:rFonts w:cs="Arial"/>
                <w:b/>
                <w:i/>
                <w:sz w:val="16"/>
                <w:szCs w:val="16"/>
              </w:rPr>
            </w:pPr>
          </w:p>
        </w:tc>
        <w:tc>
          <w:tcPr>
            <w:tcW w:w="300" w:type="pct"/>
            <w:vMerge/>
            <w:shd w:val="clear" w:color="auto" w:fill="auto"/>
          </w:tcPr>
          <w:p w14:paraId="26860FA3"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0012AD05"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67845342"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5A7AFEE4" w14:textId="77777777" w:rsidR="0025716E" w:rsidRDefault="0025716E" w:rsidP="0025716E">
            <w:pPr>
              <w:spacing w:before="60"/>
              <w:jc w:val="left"/>
              <w:rPr>
                <w:sz w:val="16"/>
                <w:szCs w:val="16"/>
              </w:rPr>
            </w:pPr>
          </w:p>
        </w:tc>
        <w:tc>
          <w:tcPr>
            <w:tcW w:w="355" w:type="pct"/>
            <w:gridSpan w:val="2"/>
            <w:vMerge/>
            <w:shd w:val="clear" w:color="auto" w:fill="auto"/>
          </w:tcPr>
          <w:p w14:paraId="3B91583B"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51F29C62" w14:textId="4E6CC8F7" w:rsidR="0025716E" w:rsidRPr="000E5CEC" w:rsidRDefault="0025716E" w:rsidP="0025716E">
            <w:pPr>
              <w:jc w:val="left"/>
              <w:rPr>
                <w:sz w:val="16"/>
                <w:szCs w:val="16"/>
              </w:rPr>
            </w:pPr>
            <w:r>
              <w:rPr>
                <w:sz w:val="16"/>
                <w:szCs w:val="16"/>
              </w:rPr>
              <w:t xml:space="preserve"> 75100 GMS</w:t>
            </w:r>
          </w:p>
        </w:tc>
        <w:tc>
          <w:tcPr>
            <w:tcW w:w="410" w:type="pct"/>
            <w:shd w:val="clear" w:color="auto" w:fill="auto"/>
          </w:tcPr>
          <w:p w14:paraId="63664A58" w14:textId="7BFD9A8C" w:rsidR="0025716E" w:rsidRPr="00C8011B" w:rsidRDefault="0025716E" w:rsidP="0025716E">
            <w:pPr>
              <w:jc w:val="right"/>
              <w:rPr>
                <w:sz w:val="16"/>
                <w:szCs w:val="16"/>
              </w:rPr>
            </w:pPr>
            <w:r>
              <w:rPr>
                <w:sz w:val="16"/>
                <w:szCs w:val="16"/>
              </w:rPr>
              <w:t>140,048</w:t>
            </w:r>
          </w:p>
        </w:tc>
      </w:tr>
      <w:tr w:rsidR="0025716E" w:rsidRPr="00F8128A" w14:paraId="5D7B5583" w14:textId="77777777" w:rsidTr="005477F5">
        <w:trPr>
          <w:trHeight w:val="134"/>
        </w:trPr>
        <w:tc>
          <w:tcPr>
            <w:tcW w:w="1029" w:type="pct"/>
            <w:vMerge/>
            <w:shd w:val="clear" w:color="auto" w:fill="auto"/>
          </w:tcPr>
          <w:p w14:paraId="19955718" w14:textId="77777777" w:rsidR="0025716E" w:rsidRPr="00F8128A" w:rsidRDefault="0025716E" w:rsidP="0025716E">
            <w:pPr>
              <w:spacing w:before="60"/>
              <w:jc w:val="left"/>
              <w:rPr>
                <w:rFonts w:cs="Arial"/>
                <w:b/>
                <w:iCs/>
                <w:sz w:val="18"/>
                <w:szCs w:val="16"/>
              </w:rPr>
            </w:pPr>
          </w:p>
        </w:tc>
        <w:tc>
          <w:tcPr>
            <w:tcW w:w="3561" w:type="pct"/>
            <w:gridSpan w:val="12"/>
            <w:shd w:val="clear" w:color="auto" w:fill="BFBFBF" w:themeFill="background1" w:themeFillShade="BF"/>
          </w:tcPr>
          <w:p w14:paraId="113AF762" w14:textId="77777777" w:rsidR="0025716E" w:rsidRPr="00F8128A" w:rsidRDefault="0025716E" w:rsidP="0025716E">
            <w:pPr>
              <w:spacing w:before="60"/>
              <w:jc w:val="left"/>
              <w:rPr>
                <w:rFonts w:cs="Arial"/>
                <w:b/>
                <w:iCs/>
                <w:sz w:val="18"/>
                <w:szCs w:val="16"/>
              </w:rPr>
            </w:pPr>
            <w:r w:rsidRPr="00F8128A">
              <w:rPr>
                <w:b/>
                <w:i/>
                <w:iCs/>
                <w:sz w:val="16"/>
              </w:rPr>
              <w:t>Subtotal</w:t>
            </w:r>
          </w:p>
        </w:tc>
        <w:tc>
          <w:tcPr>
            <w:tcW w:w="410" w:type="pct"/>
            <w:shd w:val="clear" w:color="auto" w:fill="BFBFBF" w:themeFill="background1" w:themeFillShade="BF"/>
          </w:tcPr>
          <w:p w14:paraId="1E311EE7" w14:textId="645E55E3" w:rsidR="0025716E" w:rsidRPr="00E641E5" w:rsidRDefault="0025716E" w:rsidP="0025716E">
            <w:pPr>
              <w:jc w:val="right"/>
              <w:rPr>
                <w:b/>
                <w:sz w:val="16"/>
                <w:szCs w:val="16"/>
              </w:rPr>
            </w:pPr>
            <w:r>
              <w:rPr>
                <w:b/>
                <w:sz w:val="16"/>
                <w:szCs w:val="16"/>
              </w:rPr>
              <w:t>1,890,650</w:t>
            </w:r>
          </w:p>
        </w:tc>
      </w:tr>
      <w:tr w:rsidR="0025716E" w:rsidRPr="00F8128A" w14:paraId="060853AF" w14:textId="77777777" w:rsidTr="00721CF0">
        <w:trPr>
          <w:trHeight w:val="134"/>
        </w:trPr>
        <w:tc>
          <w:tcPr>
            <w:tcW w:w="1029" w:type="pct"/>
            <w:vMerge/>
            <w:shd w:val="clear" w:color="auto" w:fill="auto"/>
          </w:tcPr>
          <w:p w14:paraId="5F8C7B5F" w14:textId="77777777" w:rsidR="0025716E" w:rsidRPr="00F8128A" w:rsidRDefault="0025716E" w:rsidP="0025716E">
            <w:pPr>
              <w:spacing w:before="60"/>
              <w:jc w:val="left"/>
              <w:rPr>
                <w:rFonts w:cs="Arial"/>
                <w:b/>
                <w:iCs/>
                <w:sz w:val="18"/>
                <w:szCs w:val="16"/>
              </w:rPr>
            </w:pPr>
          </w:p>
        </w:tc>
        <w:tc>
          <w:tcPr>
            <w:tcW w:w="1070" w:type="pct"/>
            <w:vMerge w:val="restart"/>
            <w:shd w:val="clear" w:color="auto" w:fill="auto"/>
          </w:tcPr>
          <w:p w14:paraId="2B65E439" w14:textId="77777777" w:rsidR="0025716E" w:rsidRPr="00E5713C" w:rsidRDefault="0025716E" w:rsidP="0025716E">
            <w:pPr>
              <w:spacing w:before="40" w:after="0"/>
              <w:jc w:val="left"/>
              <w:rPr>
                <w:rFonts w:cs="Arial"/>
                <w:b/>
                <w:i/>
                <w:sz w:val="16"/>
                <w:szCs w:val="16"/>
              </w:rPr>
            </w:pPr>
            <w:r>
              <w:rPr>
                <w:rFonts w:cs="Arial"/>
                <w:b/>
                <w:i/>
                <w:sz w:val="16"/>
                <w:szCs w:val="16"/>
              </w:rPr>
              <w:t xml:space="preserve">3.2.2 </w:t>
            </w:r>
            <w:r w:rsidRPr="00620930">
              <w:rPr>
                <w:rFonts w:cs="Arial"/>
                <w:b/>
                <w:i/>
                <w:sz w:val="16"/>
                <w:szCs w:val="16"/>
              </w:rPr>
              <w:t>Procurement of tools and basic equipment to install the roofs.</w:t>
            </w:r>
          </w:p>
        </w:tc>
        <w:tc>
          <w:tcPr>
            <w:tcW w:w="300" w:type="pct"/>
            <w:vMerge w:val="restart"/>
            <w:shd w:val="clear" w:color="auto" w:fill="auto"/>
          </w:tcPr>
          <w:p w14:paraId="7EF12A15" w14:textId="77777777" w:rsidR="0025716E" w:rsidRPr="00F8128A" w:rsidRDefault="0025716E" w:rsidP="0025716E">
            <w:pPr>
              <w:spacing w:before="60"/>
              <w:jc w:val="left"/>
              <w:rPr>
                <w:rFonts w:cs="Arial"/>
                <w:b/>
                <w:iCs/>
                <w:sz w:val="18"/>
                <w:szCs w:val="16"/>
              </w:rPr>
            </w:pPr>
          </w:p>
        </w:tc>
        <w:tc>
          <w:tcPr>
            <w:tcW w:w="300" w:type="pct"/>
            <w:vMerge w:val="restart"/>
            <w:shd w:val="clear" w:color="auto" w:fill="auto"/>
          </w:tcPr>
          <w:p w14:paraId="04E85D7F" w14:textId="77777777" w:rsidR="0025716E" w:rsidRPr="00F8128A" w:rsidRDefault="0025716E" w:rsidP="0025716E">
            <w:pPr>
              <w:spacing w:before="60"/>
              <w:jc w:val="left"/>
              <w:rPr>
                <w:rFonts w:cs="Arial"/>
                <w:b/>
                <w:iCs/>
                <w:sz w:val="18"/>
                <w:szCs w:val="16"/>
              </w:rPr>
            </w:pPr>
          </w:p>
        </w:tc>
        <w:tc>
          <w:tcPr>
            <w:tcW w:w="336" w:type="pct"/>
            <w:gridSpan w:val="3"/>
            <w:vMerge w:val="restart"/>
            <w:shd w:val="clear" w:color="auto" w:fill="auto"/>
          </w:tcPr>
          <w:p w14:paraId="615779F9" w14:textId="77777777" w:rsidR="0025716E" w:rsidRPr="00F8128A" w:rsidRDefault="0025716E" w:rsidP="0025716E">
            <w:pPr>
              <w:spacing w:before="60"/>
              <w:jc w:val="left"/>
              <w:rPr>
                <w:rFonts w:cs="Arial"/>
                <w:b/>
                <w:iCs/>
                <w:sz w:val="18"/>
                <w:szCs w:val="16"/>
              </w:rPr>
            </w:pPr>
          </w:p>
        </w:tc>
        <w:tc>
          <w:tcPr>
            <w:tcW w:w="502" w:type="pct"/>
            <w:gridSpan w:val="3"/>
            <w:vMerge w:val="restart"/>
            <w:shd w:val="clear" w:color="auto" w:fill="auto"/>
          </w:tcPr>
          <w:p w14:paraId="73EF1F12" w14:textId="5C7F117D" w:rsidR="0025716E" w:rsidRPr="00E20C5E" w:rsidRDefault="0025716E" w:rsidP="0025716E">
            <w:pPr>
              <w:spacing w:before="60"/>
              <w:jc w:val="left"/>
              <w:rPr>
                <w:rFonts w:cs="Arial"/>
                <w:iCs/>
                <w:sz w:val="16"/>
                <w:szCs w:val="16"/>
              </w:rPr>
            </w:pPr>
            <w:r>
              <w:rPr>
                <w:sz w:val="16"/>
                <w:szCs w:val="16"/>
              </w:rPr>
              <w:t>Barbados and the OECS SRO</w:t>
            </w:r>
          </w:p>
        </w:tc>
        <w:tc>
          <w:tcPr>
            <w:tcW w:w="355" w:type="pct"/>
            <w:gridSpan w:val="2"/>
            <w:vMerge w:val="restart"/>
            <w:shd w:val="clear" w:color="auto" w:fill="auto"/>
          </w:tcPr>
          <w:p w14:paraId="3787D8AC" w14:textId="77777777" w:rsidR="0025716E" w:rsidRPr="00C34F8E" w:rsidRDefault="0025716E" w:rsidP="0025716E">
            <w:pPr>
              <w:spacing w:before="60"/>
              <w:jc w:val="left"/>
              <w:rPr>
                <w:sz w:val="16"/>
                <w:szCs w:val="16"/>
              </w:rPr>
            </w:pPr>
            <w:r w:rsidRPr="00C34F8E">
              <w:rPr>
                <w:sz w:val="16"/>
                <w:szCs w:val="16"/>
              </w:rPr>
              <w:t>China Aid</w:t>
            </w:r>
          </w:p>
        </w:tc>
        <w:tc>
          <w:tcPr>
            <w:tcW w:w="698" w:type="pct"/>
            <w:shd w:val="clear" w:color="auto" w:fill="auto"/>
          </w:tcPr>
          <w:p w14:paraId="718FFDF2" w14:textId="6AB124DF" w:rsidR="0025716E" w:rsidRPr="000E5CEC" w:rsidRDefault="0025716E" w:rsidP="0025716E">
            <w:pPr>
              <w:jc w:val="left"/>
              <w:rPr>
                <w:sz w:val="16"/>
                <w:szCs w:val="16"/>
              </w:rPr>
            </w:pPr>
            <w:r>
              <w:rPr>
                <w:sz w:val="16"/>
                <w:szCs w:val="16"/>
              </w:rPr>
              <w:t>72200 Equipment and Furniture</w:t>
            </w:r>
          </w:p>
        </w:tc>
        <w:tc>
          <w:tcPr>
            <w:tcW w:w="410" w:type="pct"/>
            <w:shd w:val="clear" w:color="auto" w:fill="auto"/>
          </w:tcPr>
          <w:p w14:paraId="3C0E2759" w14:textId="77777777" w:rsidR="0025716E" w:rsidRPr="00F8128A" w:rsidRDefault="0025716E" w:rsidP="0025716E">
            <w:pPr>
              <w:jc w:val="right"/>
              <w:rPr>
                <w:sz w:val="16"/>
                <w:szCs w:val="16"/>
              </w:rPr>
            </w:pPr>
            <w:r>
              <w:rPr>
                <w:sz w:val="16"/>
                <w:szCs w:val="16"/>
              </w:rPr>
              <w:t>56,250</w:t>
            </w:r>
          </w:p>
        </w:tc>
      </w:tr>
      <w:tr w:rsidR="0025716E" w:rsidRPr="00F8128A" w14:paraId="347930BB" w14:textId="77777777" w:rsidTr="00721CF0">
        <w:trPr>
          <w:trHeight w:val="134"/>
        </w:trPr>
        <w:tc>
          <w:tcPr>
            <w:tcW w:w="1029" w:type="pct"/>
            <w:vMerge/>
            <w:shd w:val="clear" w:color="auto" w:fill="auto"/>
          </w:tcPr>
          <w:p w14:paraId="3A9695A9" w14:textId="77777777" w:rsidR="0025716E" w:rsidRPr="00F8128A" w:rsidRDefault="0025716E" w:rsidP="0025716E">
            <w:pPr>
              <w:spacing w:before="60"/>
              <w:jc w:val="left"/>
              <w:rPr>
                <w:rFonts w:cs="Arial"/>
                <w:b/>
                <w:iCs/>
                <w:sz w:val="18"/>
                <w:szCs w:val="16"/>
              </w:rPr>
            </w:pPr>
          </w:p>
        </w:tc>
        <w:tc>
          <w:tcPr>
            <w:tcW w:w="1070" w:type="pct"/>
            <w:vMerge/>
            <w:shd w:val="clear" w:color="auto" w:fill="auto"/>
          </w:tcPr>
          <w:p w14:paraId="3DF834D5" w14:textId="77777777" w:rsidR="0025716E" w:rsidRDefault="0025716E" w:rsidP="0025716E">
            <w:pPr>
              <w:spacing w:before="40" w:after="0"/>
              <w:jc w:val="left"/>
              <w:rPr>
                <w:rFonts w:cs="Arial"/>
                <w:b/>
                <w:i/>
                <w:sz w:val="16"/>
                <w:szCs w:val="16"/>
              </w:rPr>
            </w:pPr>
          </w:p>
        </w:tc>
        <w:tc>
          <w:tcPr>
            <w:tcW w:w="300" w:type="pct"/>
            <w:vMerge/>
            <w:shd w:val="clear" w:color="auto" w:fill="auto"/>
          </w:tcPr>
          <w:p w14:paraId="760FB14F"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53120D0C"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768B6E2E"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5E0EDF55" w14:textId="77777777" w:rsidR="0025716E" w:rsidRPr="00E20C5E" w:rsidRDefault="0025716E" w:rsidP="0025716E">
            <w:pPr>
              <w:spacing w:before="60"/>
              <w:jc w:val="left"/>
              <w:rPr>
                <w:rFonts w:cs="Arial"/>
                <w:iCs/>
                <w:sz w:val="16"/>
                <w:szCs w:val="16"/>
              </w:rPr>
            </w:pPr>
          </w:p>
        </w:tc>
        <w:tc>
          <w:tcPr>
            <w:tcW w:w="355" w:type="pct"/>
            <w:gridSpan w:val="2"/>
            <w:vMerge/>
            <w:shd w:val="clear" w:color="auto" w:fill="auto"/>
          </w:tcPr>
          <w:p w14:paraId="7B9AAD32" w14:textId="77777777" w:rsidR="0025716E" w:rsidRPr="00C34F8E" w:rsidRDefault="0025716E" w:rsidP="0025716E">
            <w:pPr>
              <w:spacing w:before="60"/>
              <w:jc w:val="left"/>
              <w:rPr>
                <w:sz w:val="16"/>
                <w:szCs w:val="16"/>
              </w:rPr>
            </w:pPr>
          </w:p>
        </w:tc>
        <w:tc>
          <w:tcPr>
            <w:tcW w:w="698" w:type="pct"/>
            <w:shd w:val="clear" w:color="auto" w:fill="auto"/>
          </w:tcPr>
          <w:p w14:paraId="77F357E3" w14:textId="658E359E" w:rsidR="0025716E" w:rsidRDefault="0025716E" w:rsidP="0025716E">
            <w:pPr>
              <w:jc w:val="left"/>
              <w:rPr>
                <w:sz w:val="16"/>
                <w:szCs w:val="16"/>
              </w:rPr>
            </w:pPr>
            <w:r>
              <w:rPr>
                <w:sz w:val="16"/>
                <w:szCs w:val="16"/>
              </w:rPr>
              <w:t>75100 GMS</w:t>
            </w:r>
          </w:p>
        </w:tc>
        <w:tc>
          <w:tcPr>
            <w:tcW w:w="410" w:type="pct"/>
            <w:shd w:val="clear" w:color="auto" w:fill="auto"/>
          </w:tcPr>
          <w:p w14:paraId="4D7FA210" w14:textId="5605E788" w:rsidR="0025716E" w:rsidRDefault="0025716E" w:rsidP="0025716E">
            <w:pPr>
              <w:jc w:val="right"/>
              <w:rPr>
                <w:sz w:val="16"/>
                <w:szCs w:val="16"/>
              </w:rPr>
            </w:pPr>
            <w:r>
              <w:rPr>
                <w:sz w:val="16"/>
                <w:szCs w:val="16"/>
              </w:rPr>
              <w:t>4,500</w:t>
            </w:r>
          </w:p>
        </w:tc>
      </w:tr>
      <w:tr w:rsidR="0025716E" w:rsidRPr="00F8128A" w14:paraId="6E8150B8" w14:textId="77777777" w:rsidTr="005477F5">
        <w:trPr>
          <w:trHeight w:val="314"/>
        </w:trPr>
        <w:tc>
          <w:tcPr>
            <w:tcW w:w="1029" w:type="pct"/>
            <w:vMerge/>
            <w:shd w:val="clear" w:color="auto" w:fill="auto"/>
          </w:tcPr>
          <w:p w14:paraId="087F0598" w14:textId="77777777" w:rsidR="0025716E" w:rsidRPr="00F8128A" w:rsidRDefault="0025716E" w:rsidP="0025716E">
            <w:pPr>
              <w:spacing w:before="60"/>
              <w:jc w:val="left"/>
              <w:rPr>
                <w:rFonts w:cs="Arial"/>
                <w:b/>
                <w:iCs/>
                <w:sz w:val="18"/>
                <w:szCs w:val="16"/>
              </w:rPr>
            </w:pPr>
          </w:p>
        </w:tc>
        <w:tc>
          <w:tcPr>
            <w:tcW w:w="3561" w:type="pct"/>
            <w:gridSpan w:val="12"/>
            <w:shd w:val="clear" w:color="auto" w:fill="BFBFBF" w:themeFill="background1" w:themeFillShade="BF"/>
          </w:tcPr>
          <w:p w14:paraId="0C06415C" w14:textId="77777777" w:rsidR="0025716E" w:rsidRDefault="0025716E" w:rsidP="0025716E">
            <w:pPr>
              <w:jc w:val="left"/>
              <w:rPr>
                <w:sz w:val="16"/>
                <w:szCs w:val="16"/>
              </w:rPr>
            </w:pPr>
            <w:r w:rsidRPr="00F8128A">
              <w:rPr>
                <w:b/>
                <w:i/>
                <w:iCs/>
                <w:sz w:val="16"/>
              </w:rPr>
              <w:t>Subtotal</w:t>
            </w:r>
          </w:p>
        </w:tc>
        <w:tc>
          <w:tcPr>
            <w:tcW w:w="410" w:type="pct"/>
            <w:shd w:val="clear" w:color="auto" w:fill="BFBFBF" w:themeFill="background1" w:themeFillShade="BF"/>
          </w:tcPr>
          <w:p w14:paraId="67060F2E" w14:textId="2269DD57" w:rsidR="0025716E" w:rsidRPr="00E641E5" w:rsidRDefault="0025716E" w:rsidP="0025716E">
            <w:pPr>
              <w:jc w:val="right"/>
              <w:rPr>
                <w:b/>
                <w:sz w:val="16"/>
                <w:szCs w:val="16"/>
              </w:rPr>
            </w:pPr>
            <w:r>
              <w:rPr>
                <w:b/>
                <w:sz w:val="16"/>
                <w:szCs w:val="16"/>
              </w:rPr>
              <w:t>60</w:t>
            </w:r>
            <w:r w:rsidRPr="00E641E5">
              <w:rPr>
                <w:b/>
                <w:sz w:val="16"/>
                <w:szCs w:val="16"/>
              </w:rPr>
              <w:t>,</w:t>
            </w:r>
            <w:r>
              <w:rPr>
                <w:b/>
                <w:sz w:val="16"/>
                <w:szCs w:val="16"/>
              </w:rPr>
              <w:t>7</w:t>
            </w:r>
            <w:r w:rsidRPr="00E641E5">
              <w:rPr>
                <w:b/>
                <w:sz w:val="16"/>
                <w:szCs w:val="16"/>
              </w:rPr>
              <w:t>50</w:t>
            </w:r>
          </w:p>
        </w:tc>
      </w:tr>
      <w:tr w:rsidR="0025716E" w:rsidRPr="00F8128A" w14:paraId="65E64676" w14:textId="77777777" w:rsidTr="00721CF0">
        <w:trPr>
          <w:trHeight w:val="314"/>
        </w:trPr>
        <w:tc>
          <w:tcPr>
            <w:tcW w:w="1029" w:type="pct"/>
            <w:vMerge/>
            <w:shd w:val="clear" w:color="auto" w:fill="auto"/>
          </w:tcPr>
          <w:p w14:paraId="72028A18" w14:textId="77777777" w:rsidR="0025716E" w:rsidRPr="00F8128A" w:rsidRDefault="0025716E" w:rsidP="0025716E">
            <w:pPr>
              <w:spacing w:before="60"/>
              <w:jc w:val="left"/>
              <w:rPr>
                <w:rFonts w:cs="Arial"/>
                <w:b/>
                <w:iCs/>
                <w:sz w:val="18"/>
                <w:szCs w:val="16"/>
              </w:rPr>
            </w:pPr>
          </w:p>
        </w:tc>
        <w:tc>
          <w:tcPr>
            <w:tcW w:w="1070" w:type="pct"/>
            <w:vMerge w:val="restart"/>
            <w:shd w:val="clear" w:color="auto" w:fill="auto"/>
          </w:tcPr>
          <w:p w14:paraId="6678A03F" w14:textId="77777777" w:rsidR="0025716E" w:rsidRDefault="0025716E" w:rsidP="0025716E">
            <w:pPr>
              <w:spacing w:before="40" w:after="0"/>
              <w:jc w:val="left"/>
              <w:rPr>
                <w:rFonts w:cs="Arial"/>
                <w:b/>
                <w:i/>
                <w:sz w:val="16"/>
                <w:szCs w:val="16"/>
              </w:rPr>
            </w:pPr>
            <w:r>
              <w:rPr>
                <w:rFonts w:cs="Arial"/>
                <w:b/>
                <w:i/>
                <w:sz w:val="16"/>
                <w:szCs w:val="16"/>
              </w:rPr>
              <w:t>3.2.3 Training</w:t>
            </w:r>
            <w:r w:rsidRPr="00E5713C">
              <w:rPr>
                <w:rFonts w:cs="Arial"/>
                <w:b/>
                <w:i/>
                <w:sz w:val="16"/>
                <w:szCs w:val="16"/>
              </w:rPr>
              <w:t xml:space="preserve"> </w:t>
            </w:r>
            <w:r>
              <w:rPr>
                <w:rFonts w:cs="Arial"/>
                <w:b/>
                <w:i/>
                <w:sz w:val="16"/>
                <w:szCs w:val="16"/>
              </w:rPr>
              <w:t xml:space="preserve">and quality assurance for </w:t>
            </w:r>
            <w:r w:rsidRPr="00E5713C">
              <w:rPr>
                <w:rFonts w:cs="Arial"/>
                <w:b/>
                <w:i/>
                <w:sz w:val="16"/>
                <w:szCs w:val="16"/>
              </w:rPr>
              <w:t>adeq</w:t>
            </w:r>
            <w:r>
              <w:rPr>
                <w:rFonts w:cs="Arial"/>
                <w:b/>
                <w:i/>
                <w:sz w:val="16"/>
                <w:szCs w:val="16"/>
              </w:rPr>
              <w:t>uate installation of the roofs, B</w:t>
            </w:r>
            <w:r w:rsidRPr="00E5713C">
              <w:rPr>
                <w:rFonts w:cs="Arial"/>
                <w:b/>
                <w:i/>
                <w:sz w:val="16"/>
                <w:szCs w:val="16"/>
              </w:rPr>
              <w:t xml:space="preserve">uild </w:t>
            </w:r>
            <w:r w:rsidRPr="00E5713C">
              <w:rPr>
                <w:rFonts w:cs="Arial"/>
                <w:b/>
                <w:i/>
                <w:sz w:val="16"/>
                <w:szCs w:val="16"/>
              </w:rPr>
              <w:lastRenderedPageBreak/>
              <w:t xml:space="preserve">Back Better </w:t>
            </w:r>
            <w:r>
              <w:rPr>
                <w:rFonts w:cs="Arial"/>
                <w:b/>
                <w:i/>
                <w:sz w:val="16"/>
                <w:szCs w:val="16"/>
              </w:rPr>
              <w:t xml:space="preserve">techniques </w:t>
            </w:r>
            <w:r w:rsidRPr="00E5713C">
              <w:rPr>
                <w:rFonts w:cs="Arial"/>
                <w:b/>
                <w:i/>
                <w:sz w:val="16"/>
                <w:szCs w:val="16"/>
              </w:rPr>
              <w:t>and implementation of building codes</w:t>
            </w:r>
          </w:p>
          <w:p w14:paraId="3CA86F86" w14:textId="77777777" w:rsidR="0025716E" w:rsidRDefault="0025716E" w:rsidP="0025716E">
            <w:pPr>
              <w:spacing w:before="40" w:after="0"/>
              <w:jc w:val="left"/>
              <w:rPr>
                <w:rFonts w:cs="Arial"/>
                <w:b/>
                <w:i/>
                <w:sz w:val="16"/>
                <w:szCs w:val="16"/>
              </w:rPr>
            </w:pPr>
          </w:p>
        </w:tc>
        <w:tc>
          <w:tcPr>
            <w:tcW w:w="300" w:type="pct"/>
            <w:vMerge w:val="restart"/>
            <w:shd w:val="clear" w:color="auto" w:fill="auto"/>
          </w:tcPr>
          <w:p w14:paraId="24CB2AF8" w14:textId="77777777" w:rsidR="0025716E" w:rsidRPr="00F8128A" w:rsidRDefault="0025716E" w:rsidP="0025716E">
            <w:pPr>
              <w:spacing w:before="60"/>
              <w:jc w:val="left"/>
              <w:rPr>
                <w:rFonts w:cs="Arial"/>
                <w:b/>
                <w:iCs/>
                <w:sz w:val="18"/>
                <w:szCs w:val="16"/>
              </w:rPr>
            </w:pPr>
          </w:p>
        </w:tc>
        <w:tc>
          <w:tcPr>
            <w:tcW w:w="300" w:type="pct"/>
            <w:vMerge w:val="restart"/>
            <w:shd w:val="clear" w:color="auto" w:fill="auto"/>
          </w:tcPr>
          <w:p w14:paraId="213C23EB" w14:textId="77777777" w:rsidR="0025716E" w:rsidRPr="00F8128A" w:rsidRDefault="0025716E" w:rsidP="0025716E">
            <w:pPr>
              <w:spacing w:before="60"/>
              <w:jc w:val="left"/>
              <w:rPr>
                <w:rFonts w:cs="Arial"/>
                <w:b/>
                <w:iCs/>
                <w:sz w:val="18"/>
                <w:szCs w:val="16"/>
              </w:rPr>
            </w:pPr>
          </w:p>
        </w:tc>
        <w:tc>
          <w:tcPr>
            <w:tcW w:w="336" w:type="pct"/>
            <w:gridSpan w:val="3"/>
            <w:vMerge w:val="restart"/>
            <w:shd w:val="clear" w:color="auto" w:fill="auto"/>
          </w:tcPr>
          <w:p w14:paraId="1B3AAE36" w14:textId="77777777" w:rsidR="0025716E" w:rsidRPr="00F8128A" w:rsidRDefault="0025716E" w:rsidP="0025716E">
            <w:pPr>
              <w:spacing w:before="60"/>
              <w:jc w:val="left"/>
              <w:rPr>
                <w:rFonts w:cs="Arial"/>
                <w:b/>
                <w:iCs/>
                <w:sz w:val="18"/>
                <w:szCs w:val="16"/>
              </w:rPr>
            </w:pPr>
          </w:p>
        </w:tc>
        <w:tc>
          <w:tcPr>
            <w:tcW w:w="502" w:type="pct"/>
            <w:gridSpan w:val="3"/>
            <w:vMerge w:val="restart"/>
            <w:shd w:val="clear" w:color="auto" w:fill="auto"/>
          </w:tcPr>
          <w:p w14:paraId="353A1E2B" w14:textId="66ACA150" w:rsidR="0025716E" w:rsidRDefault="0025716E" w:rsidP="0025716E">
            <w:pPr>
              <w:spacing w:before="60"/>
              <w:jc w:val="left"/>
              <w:rPr>
                <w:sz w:val="16"/>
                <w:szCs w:val="16"/>
              </w:rPr>
            </w:pPr>
            <w:r>
              <w:rPr>
                <w:sz w:val="16"/>
                <w:szCs w:val="16"/>
              </w:rPr>
              <w:t>Barbados and the OECS SRO</w:t>
            </w:r>
          </w:p>
        </w:tc>
        <w:tc>
          <w:tcPr>
            <w:tcW w:w="355" w:type="pct"/>
            <w:gridSpan w:val="2"/>
            <w:vMerge w:val="restart"/>
            <w:shd w:val="clear" w:color="auto" w:fill="auto"/>
          </w:tcPr>
          <w:p w14:paraId="11A41537" w14:textId="77777777" w:rsidR="0025716E" w:rsidRPr="00F8128A" w:rsidRDefault="0025716E" w:rsidP="0025716E">
            <w:pPr>
              <w:spacing w:before="60"/>
              <w:jc w:val="left"/>
              <w:rPr>
                <w:rFonts w:cs="Arial"/>
                <w:b/>
                <w:iCs/>
                <w:sz w:val="18"/>
                <w:szCs w:val="16"/>
              </w:rPr>
            </w:pPr>
            <w:r>
              <w:rPr>
                <w:sz w:val="16"/>
                <w:szCs w:val="16"/>
              </w:rPr>
              <w:t>China Aid</w:t>
            </w:r>
          </w:p>
        </w:tc>
        <w:tc>
          <w:tcPr>
            <w:tcW w:w="698" w:type="pct"/>
            <w:shd w:val="clear" w:color="auto" w:fill="auto"/>
          </w:tcPr>
          <w:p w14:paraId="5ECE9E4B" w14:textId="3DEDE6A1" w:rsidR="0025716E" w:rsidRDefault="0025716E" w:rsidP="0025716E">
            <w:pPr>
              <w:jc w:val="left"/>
              <w:rPr>
                <w:sz w:val="16"/>
                <w:szCs w:val="16"/>
              </w:rPr>
            </w:pPr>
            <w:r>
              <w:rPr>
                <w:sz w:val="16"/>
                <w:szCs w:val="16"/>
              </w:rPr>
              <w:t xml:space="preserve">72400 </w:t>
            </w:r>
            <w:r w:rsidRPr="00C34F8E">
              <w:rPr>
                <w:sz w:val="16"/>
                <w:szCs w:val="16"/>
              </w:rPr>
              <w:t>C</w:t>
            </w:r>
            <w:r>
              <w:rPr>
                <w:sz w:val="16"/>
                <w:szCs w:val="16"/>
              </w:rPr>
              <w:t>ommunication and Audio Visual</w:t>
            </w:r>
          </w:p>
        </w:tc>
        <w:tc>
          <w:tcPr>
            <w:tcW w:w="410" w:type="pct"/>
            <w:shd w:val="clear" w:color="auto" w:fill="auto"/>
          </w:tcPr>
          <w:p w14:paraId="379B8FBE" w14:textId="77777777" w:rsidR="0025716E" w:rsidRPr="00F8128A" w:rsidRDefault="0025716E" w:rsidP="0025716E">
            <w:pPr>
              <w:jc w:val="right"/>
              <w:rPr>
                <w:sz w:val="16"/>
                <w:szCs w:val="16"/>
              </w:rPr>
            </w:pPr>
            <w:r>
              <w:rPr>
                <w:sz w:val="16"/>
                <w:szCs w:val="16"/>
              </w:rPr>
              <w:t>10,000</w:t>
            </w:r>
          </w:p>
        </w:tc>
      </w:tr>
      <w:tr w:rsidR="0025716E" w:rsidRPr="00F8128A" w14:paraId="74407FB3" w14:textId="77777777" w:rsidTr="00721CF0">
        <w:trPr>
          <w:trHeight w:val="314"/>
        </w:trPr>
        <w:tc>
          <w:tcPr>
            <w:tcW w:w="1029" w:type="pct"/>
            <w:vMerge/>
            <w:shd w:val="clear" w:color="auto" w:fill="auto"/>
          </w:tcPr>
          <w:p w14:paraId="614B9F7B" w14:textId="77777777" w:rsidR="0025716E" w:rsidRPr="00F8128A" w:rsidRDefault="0025716E" w:rsidP="0025716E">
            <w:pPr>
              <w:spacing w:before="60"/>
              <w:jc w:val="left"/>
              <w:rPr>
                <w:rFonts w:cs="Arial"/>
                <w:b/>
                <w:iCs/>
                <w:sz w:val="18"/>
                <w:szCs w:val="16"/>
              </w:rPr>
            </w:pPr>
          </w:p>
        </w:tc>
        <w:tc>
          <w:tcPr>
            <w:tcW w:w="1070" w:type="pct"/>
            <w:vMerge/>
            <w:shd w:val="clear" w:color="auto" w:fill="auto"/>
          </w:tcPr>
          <w:p w14:paraId="2D320E72" w14:textId="77777777" w:rsidR="0025716E" w:rsidRDefault="0025716E" w:rsidP="0025716E">
            <w:pPr>
              <w:spacing w:before="40" w:after="0"/>
              <w:jc w:val="left"/>
              <w:rPr>
                <w:rFonts w:cs="Arial"/>
                <w:b/>
                <w:i/>
                <w:sz w:val="16"/>
                <w:szCs w:val="16"/>
              </w:rPr>
            </w:pPr>
          </w:p>
        </w:tc>
        <w:tc>
          <w:tcPr>
            <w:tcW w:w="300" w:type="pct"/>
            <w:vMerge/>
            <w:shd w:val="clear" w:color="auto" w:fill="auto"/>
          </w:tcPr>
          <w:p w14:paraId="7461004E"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4855A8D2"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193A5D21"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6F13707C" w14:textId="77777777" w:rsidR="0025716E" w:rsidRDefault="0025716E" w:rsidP="0025716E">
            <w:pPr>
              <w:spacing w:before="60"/>
              <w:jc w:val="left"/>
              <w:rPr>
                <w:sz w:val="16"/>
                <w:szCs w:val="16"/>
              </w:rPr>
            </w:pPr>
          </w:p>
        </w:tc>
        <w:tc>
          <w:tcPr>
            <w:tcW w:w="355" w:type="pct"/>
            <w:gridSpan w:val="2"/>
            <w:vMerge/>
            <w:shd w:val="clear" w:color="auto" w:fill="auto"/>
          </w:tcPr>
          <w:p w14:paraId="57CF3969"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43DA4E6E" w14:textId="6899AC51" w:rsidR="0025716E" w:rsidRDefault="0025716E" w:rsidP="0025716E">
            <w:pPr>
              <w:jc w:val="left"/>
              <w:rPr>
                <w:sz w:val="16"/>
                <w:szCs w:val="16"/>
              </w:rPr>
            </w:pPr>
            <w:r>
              <w:rPr>
                <w:sz w:val="16"/>
                <w:szCs w:val="16"/>
              </w:rPr>
              <w:t>75700 Training and Workshops</w:t>
            </w:r>
          </w:p>
        </w:tc>
        <w:tc>
          <w:tcPr>
            <w:tcW w:w="410" w:type="pct"/>
            <w:shd w:val="clear" w:color="auto" w:fill="auto"/>
          </w:tcPr>
          <w:p w14:paraId="28FFB145" w14:textId="6A5ECE4A" w:rsidR="0025716E" w:rsidRDefault="0025716E" w:rsidP="0025716E">
            <w:pPr>
              <w:jc w:val="right"/>
              <w:rPr>
                <w:sz w:val="16"/>
                <w:szCs w:val="16"/>
              </w:rPr>
            </w:pPr>
            <w:r>
              <w:rPr>
                <w:sz w:val="16"/>
                <w:szCs w:val="16"/>
              </w:rPr>
              <w:t>35,000</w:t>
            </w:r>
          </w:p>
        </w:tc>
      </w:tr>
      <w:tr w:rsidR="0025716E" w:rsidRPr="00F8128A" w14:paraId="6C3C6166" w14:textId="77777777" w:rsidTr="00721CF0">
        <w:trPr>
          <w:trHeight w:val="314"/>
        </w:trPr>
        <w:tc>
          <w:tcPr>
            <w:tcW w:w="1029" w:type="pct"/>
            <w:vMerge/>
            <w:shd w:val="clear" w:color="auto" w:fill="auto"/>
          </w:tcPr>
          <w:p w14:paraId="4E29FFEC" w14:textId="77777777" w:rsidR="0025716E" w:rsidRPr="00F8128A" w:rsidRDefault="0025716E" w:rsidP="0025716E">
            <w:pPr>
              <w:spacing w:before="60"/>
              <w:jc w:val="left"/>
              <w:rPr>
                <w:rFonts w:cs="Arial"/>
                <w:b/>
                <w:iCs/>
                <w:sz w:val="18"/>
                <w:szCs w:val="16"/>
              </w:rPr>
            </w:pPr>
          </w:p>
        </w:tc>
        <w:tc>
          <w:tcPr>
            <w:tcW w:w="1070" w:type="pct"/>
            <w:vMerge/>
            <w:shd w:val="clear" w:color="auto" w:fill="auto"/>
          </w:tcPr>
          <w:p w14:paraId="3C4BDF85" w14:textId="77777777" w:rsidR="0025716E" w:rsidRDefault="0025716E" w:rsidP="0025716E">
            <w:pPr>
              <w:spacing w:before="40" w:after="0"/>
              <w:jc w:val="left"/>
              <w:rPr>
                <w:rFonts w:cs="Arial"/>
                <w:b/>
                <w:i/>
                <w:sz w:val="16"/>
                <w:szCs w:val="16"/>
              </w:rPr>
            </w:pPr>
          </w:p>
        </w:tc>
        <w:tc>
          <w:tcPr>
            <w:tcW w:w="300" w:type="pct"/>
            <w:vMerge/>
            <w:shd w:val="clear" w:color="auto" w:fill="auto"/>
          </w:tcPr>
          <w:p w14:paraId="45CAC28A" w14:textId="77777777" w:rsidR="0025716E" w:rsidRPr="00F8128A" w:rsidRDefault="0025716E" w:rsidP="0025716E">
            <w:pPr>
              <w:spacing w:before="60"/>
              <w:jc w:val="left"/>
              <w:rPr>
                <w:rFonts w:cs="Arial"/>
                <w:b/>
                <w:iCs/>
                <w:sz w:val="18"/>
                <w:szCs w:val="16"/>
              </w:rPr>
            </w:pPr>
          </w:p>
        </w:tc>
        <w:tc>
          <w:tcPr>
            <w:tcW w:w="300" w:type="pct"/>
            <w:vMerge/>
            <w:shd w:val="clear" w:color="auto" w:fill="auto"/>
          </w:tcPr>
          <w:p w14:paraId="0E95FE14" w14:textId="77777777" w:rsidR="0025716E" w:rsidRPr="00F8128A" w:rsidRDefault="0025716E" w:rsidP="0025716E">
            <w:pPr>
              <w:spacing w:before="60"/>
              <w:jc w:val="left"/>
              <w:rPr>
                <w:rFonts w:cs="Arial"/>
                <w:b/>
                <w:iCs/>
                <w:sz w:val="18"/>
                <w:szCs w:val="16"/>
              </w:rPr>
            </w:pPr>
          </w:p>
        </w:tc>
        <w:tc>
          <w:tcPr>
            <w:tcW w:w="336" w:type="pct"/>
            <w:gridSpan w:val="3"/>
            <w:vMerge/>
            <w:shd w:val="clear" w:color="auto" w:fill="auto"/>
          </w:tcPr>
          <w:p w14:paraId="2B4105DB" w14:textId="77777777" w:rsidR="0025716E" w:rsidRPr="00F8128A" w:rsidRDefault="0025716E" w:rsidP="0025716E">
            <w:pPr>
              <w:spacing w:before="60"/>
              <w:jc w:val="left"/>
              <w:rPr>
                <w:rFonts w:cs="Arial"/>
                <w:b/>
                <w:iCs/>
                <w:sz w:val="18"/>
                <w:szCs w:val="16"/>
              </w:rPr>
            </w:pPr>
          </w:p>
        </w:tc>
        <w:tc>
          <w:tcPr>
            <w:tcW w:w="502" w:type="pct"/>
            <w:gridSpan w:val="3"/>
            <w:vMerge/>
            <w:shd w:val="clear" w:color="auto" w:fill="auto"/>
          </w:tcPr>
          <w:p w14:paraId="788A6C0F" w14:textId="77777777" w:rsidR="0025716E" w:rsidRDefault="0025716E" w:rsidP="0025716E">
            <w:pPr>
              <w:spacing w:before="60"/>
              <w:jc w:val="left"/>
              <w:rPr>
                <w:sz w:val="16"/>
                <w:szCs w:val="16"/>
              </w:rPr>
            </w:pPr>
          </w:p>
        </w:tc>
        <w:tc>
          <w:tcPr>
            <w:tcW w:w="355" w:type="pct"/>
            <w:gridSpan w:val="2"/>
            <w:vMerge/>
            <w:shd w:val="clear" w:color="auto" w:fill="auto"/>
          </w:tcPr>
          <w:p w14:paraId="716082EB" w14:textId="77777777" w:rsidR="0025716E" w:rsidRPr="00F8128A" w:rsidRDefault="0025716E" w:rsidP="0025716E">
            <w:pPr>
              <w:spacing w:before="60"/>
              <w:jc w:val="left"/>
              <w:rPr>
                <w:rFonts w:cs="Arial"/>
                <w:b/>
                <w:iCs/>
                <w:sz w:val="18"/>
                <w:szCs w:val="16"/>
              </w:rPr>
            </w:pPr>
          </w:p>
        </w:tc>
        <w:tc>
          <w:tcPr>
            <w:tcW w:w="698" w:type="pct"/>
            <w:shd w:val="clear" w:color="auto" w:fill="auto"/>
          </w:tcPr>
          <w:p w14:paraId="1E8B5ACC" w14:textId="452CC578" w:rsidR="0025716E" w:rsidRDefault="0025716E" w:rsidP="0025716E">
            <w:pPr>
              <w:jc w:val="left"/>
              <w:rPr>
                <w:sz w:val="16"/>
                <w:szCs w:val="16"/>
              </w:rPr>
            </w:pPr>
            <w:r>
              <w:rPr>
                <w:sz w:val="16"/>
                <w:szCs w:val="16"/>
              </w:rPr>
              <w:t xml:space="preserve"> 75100 GMS</w:t>
            </w:r>
          </w:p>
        </w:tc>
        <w:tc>
          <w:tcPr>
            <w:tcW w:w="410" w:type="pct"/>
            <w:shd w:val="clear" w:color="auto" w:fill="auto"/>
          </w:tcPr>
          <w:p w14:paraId="63270D76" w14:textId="4EB45F12" w:rsidR="0025716E" w:rsidRPr="00F8128A" w:rsidRDefault="0025716E" w:rsidP="0025716E">
            <w:pPr>
              <w:jc w:val="right"/>
              <w:rPr>
                <w:sz w:val="16"/>
                <w:szCs w:val="16"/>
              </w:rPr>
            </w:pPr>
            <w:r>
              <w:rPr>
                <w:sz w:val="16"/>
                <w:szCs w:val="16"/>
              </w:rPr>
              <w:t>3,600</w:t>
            </w:r>
          </w:p>
        </w:tc>
      </w:tr>
      <w:tr w:rsidR="0025716E" w:rsidRPr="00F8128A" w14:paraId="27200D72" w14:textId="77777777" w:rsidTr="00721CF0">
        <w:trPr>
          <w:trHeight w:val="314"/>
        </w:trPr>
        <w:tc>
          <w:tcPr>
            <w:tcW w:w="1029" w:type="pct"/>
            <w:vMerge/>
            <w:shd w:val="clear" w:color="auto" w:fill="auto"/>
          </w:tcPr>
          <w:p w14:paraId="637177B8" w14:textId="77777777" w:rsidR="0025716E" w:rsidRPr="00F8128A" w:rsidRDefault="0025716E" w:rsidP="0025716E">
            <w:pPr>
              <w:spacing w:before="60"/>
              <w:jc w:val="left"/>
              <w:rPr>
                <w:rFonts w:cs="Arial"/>
                <w:b/>
                <w:iCs/>
                <w:sz w:val="16"/>
                <w:szCs w:val="16"/>
              </w:rPr>
            </w:pPr>
          </w:p>
        </w:tc>
        <w:tc>
          <w:tcPr>
            <w:tcW w:w="3561" w:type="pct"/>
            <w:gridSpan w:val="12"/>
            <w:shd w:val="clear" w:color="auto" w:fill="C9C9C9" w:themeFill="accent3" w:themeFillTint="99"/>
          </w:tcPr>
          <w:p w14:paraId="130ABCD1" w14:textId="77777777" w:rsidR="0025716E" w:rsidRPr="00F52DCD" w:rsidRDefault="0025716E" w:rsidP="0025716E">
            <w:pPr>
              <w:spacing w:before="60"/>
              <w:jc w:val="left"/>
              <w:rPr>
                <w:rFonts w:cs="Arial"/>
                <w:b/>
                <w:iCs/>
                <w:sz w:val="18"/>
                <w:szCs w:val="16"/>
              </w:rPr>
            </w:pPr>
            <w:r w:rsidRPr="00F8128A">
              <w:rPr>
                <w:b/>
                <w:i/>
                <w:iCs/>
                <w:sz w:val="16"/>
              </w:rPr>
              <w:t>Subtotal</w:t>
            </w:r>
          </w:p>
        </w:tc>
        <w:tc>
          <w:tcPr>
            <w:tcW w:w="410" w:type="pct"/>
            <w:shd w:val="clear" w:color="auto" w:fill="C9C9C9" w:themeFill="accent3" w:themeFillTint="99"/>
          </w:tcPr>
          <w:p w14:paraId="1DFA51C7" w14:textId="2823FEE2" w:rsidR="0025716E" w:rsidRPr="00F8128A" w:rsidRDefault="0025716E" w:rsidP="0025716E">
            <w:pPr>
              <w:jc w:val="right"/>
              <w:rPr>
                <w:sz w:val="16"/>
                <w:szCs w:val="16"/>
              </w:rPr>
            </w:pPr>
            <w:r>
              <w:rPr>
                <w:b/>
                <w:sz w:val="16"/>
                <w:szCs w:val="16"/>
              </w:rPr>
              <w:t>48,600</w:t>
            </w:r>
          </w:p>
        </w:tc>
      </w:tr>
      <w:tr w:rsidR="00C66AC3" w:rsidRPr="00F8128A" w14:paraId="710A798F" w14:textId="77777777" w:rsidTr="00C66AC3">
        <w:trPr>
          <w:trHeight w:val="314"/>
        </w:trPr>
        <w:tc>
          <w:tcPr>
            <w:tcW w:w="4590" w:type="pct"/>
            <w:gridSpan w:val="13"/>
            <w:shd w:val="clear" w:color="auto" w:fill="auto"/>
          </w:tcPr>
          <w:p w14:paraId="4F722AA0" w14:textId="086FFB2A" w:rsidR="00C66AC3" w:rsidRDefault="00C66AC3" w:rsidP="00C66AC3">
            <w:pPr>
              <w:spacing w:before="60"/>
              <w:jc w:val="left"/>
              <w:rPr>
                <w:b/>
                <w:i/>
                <w:iCs/>
                <w:sz w:val="16"/>
              </w:rPr>
            </w:pPr>
            <w:r>
              <w:rPr>
                <w:b/>
                <w:i/>
                <w:iCs/>
                <w:sz w:val="16"/>
              </w:rPr>
              <w:t>SUBTOTAL 3.2</w:t>
            </w:r>
          </w:p>
        </w:tc>
        <w:tc>
          <w:tcPr>
            <w:tcW w:w="410" w:type="pct"/>
            <w:shd w:val="clear" w:color="auto" w:fill="C9C9C9" w:themeFill="accent3" w:themeFillTint="99"/>
          </w:tcPr>
          <w:p w14:paraId="69DA26AC" w14:textId="50467C69" w:rsidR="00C66AC3" w:rsidRDefault="00C66AC3" w:rsidP="00C66AC3">
            <w:pPr>
              <w:jc w:val="right"/>
              <w:rPr>
                <w:b/>
                <w:sz w:val="16"/>
                <w:szCs w:val="16"/>
              </w:rPr>
            </w:pPr>
            <w:r>
              <w:rPr>
                <w:b/>
                <w:sz w:val="16"/>
                <w:szCs w:val="16"/>
              </w:rPr>
              <w:t>2,000,000</w:t>
            </w:r>
          </w:p>
        </w:tc>
      </w:tr>
      <w:tr w:rsidR="0025716E" w:rsidRPr="00F8128A" w14:paraId="23F18A8D" w14:textId="77777777" w:rsidTr="00721CF0">
        <w:trPr>
          <w:trHeight w:val="314"/>
        </w:trPr>
        <w:tc>
          <w:tcPr>
            <w:tcW w:w="1029" w:type="pct"/>
            <w:vMerge w:val="restart"/>
            <w:shd w:val="clear" w:color="auto" w:fill="F7CAAC" w:themeFill="accent2" w:themeFillTint="66"/>
          </w:tcPr>
          <w:p w14:paraId="41536C27" w14:textId="77777777" w:rsidR="0025716E" w:rsidRPr="00F8128A" w:rsidRDefault="0025716E" w:rsidP="0025716E">
            <w:pPr>
              <w:spacing w:before="60"/>
              <w:jc w:val="left"/>
              <w:rPr>
                <w:rFonts w:cs="Arial"/>
                <w:b/>
                <w:iCs/>
                <w:sz w:val="16"/>
                <w:szCs w:val="16"/>
              </w:rPr>
            </w:pPr>
            <w:r>
              <w:rPr>
                <w:rFonts w:cs="Arial"/>
                <w:b/>
                <w:iCs/>
                <w:sz w:val="16"/>
                <w:szCs w:val="16"/>
              </w:rPr>
              <w:t>OUTPUT 3</w:t>
            </w:r>
          </w:p>
        </w:tc>
        <w:tc>
          <w:tcPr>
            <w:tcW w:w="3561" w:type="pct"/>
            <w:gridSpan w:val="12"/>
            <w:shd w:val="clear" w:color="auto" w:fill="F7CAAC" w:themeFill="accent2" w:themeFillTint="66"/>
          </w:tcPr>
          <w:p w14:paraId="3868E458" w14:textId="77777777" w:rsidR="0025716E" w:rsidRPr="00F52DCD" w:rsidRDefault="0025716E" w:rsidP="0025716E">
            <w:pPr>
              <w:spacing w:before="60"/>
              <w:jc w:val="left"/>
              <w:rPr>
                <w:rFonts w:cs="Arial"/>
                <w:b/>
                <w:iCs/>
                <w:sz w:val="18"/>
                <w:szCs w:val="16"/>
              </w:rPr>
            </w:pPr>
            <w:r w:rsidRPr="00F8128A">
              <w:rPr>
                <w:rFonts w:cs="Arial"/>
                <w:b/>
                <w:iCs/>
                <w:sz w:val="18"/>
                <w:szCs w:val="16"/>
              </w:rPr>
              <w:t>QUALITY ASSURANCE</w:t>
            </w:r>
          </w:p>
        </w:tc>
        <w:tc>
          <w:tcPr>
            <w:tcW w:w="410" w:type="pct"/>
            <w:shd w:val="clear" w:color="auto" w:fill="F7CAAC" w:themeFill="accent2" w:themeFillTint="66"/>
          </w:tcPr>
          <w:p w14:paraId="2B0CC515" w14:textId="4C6FD40F" w:rsidR="0025716E" w:rsidRDefault="0018019E" w:rsidP="0018019E">
            <w:pPr>
              <w:jc w:val="right"/>
              <w:rPr>
                <w:rFonts w:cs="Arial"/>
                <w:color w:val="000000"/>
                <w:sz w:val="16"/>
                <w:szCs w:val="16"/>
              </w:rPr>
            </w:pPr>
            <w:r>
              <w:rPr>
                <w:rFonts w:cs="Arial"/>
                <w:color w:val="000000"/>
                <w:sz w:val="16"/>
                <w:szCs w:val="16"/>
              </w:rPr>
              <w:t>5</w:t>
            </w:r>
            <w:r w:rsidR="00BE5530">
              <w:rPr>
                <w:rFonts w:cs="Arial"/>
                <w:color w:val="000000"/>
                <w:sz w:val="16"/>
                <w:szCs w:val="16"/>
              </w:rPr>
              <w:t>,000</w:t>
            </w:r>
          </w:p>
        </w:tc>
      </w:tr>
      <w:tr w:rsidR="0025716E" w:rsidRPr="00F8128A" w14:paraId="29091298" w14:textId="77777777" w:rsidTr="00721CF0">
        <w:trPr>
          <w:trHeight w:val="314"/>
        </w:trPr>
        <w:tc>
          <w:tcPr>
            <w:tcW w:w="1029" w:type="pct"/>
            <w:vMerge/>
            <w:shd w:val="clear" w:color="auto" w:fill="F7CAAC" w:themeFill="accent2" w:themeFillTint="66"/>
          </w:tcPr>
          <w:p w14:paraId="045D077C" w14:textId="77777777" w:rsidR="0025716E" w:rsidRPr="00F8128A" w:rsidRDefault="0025716E" w:rsidP="0025716E">
            <w:pPr>
              <w:spacing w:before="60"/>
              <w:jc w:val="left"/>
              <w:rPr>
                <w:rFonts w:cs="Arial"/>
                <w:b/>
                <w:iCs/>
                <w:sz w:val="16"/>
                <w:szCs w:val="16"/>
              </w:rPr>
            </w:pPr>
          </w:p>
        </w:tc>
        <w:tc>
          <w:tcPr>
            <w:tcW w:w="3561" w:type="pct"/>
            <w:gridSpan w:val="12"/>
            <w:shd w:val="clear" w:color="auto" w:fill="F7CAAC" w:themeFill="accent2" w:themeFillTint="66"/>
          </w:tcPr>
          <w:p w14:paraId="7FF4E5BA" w14:textId="77777777" w:rsidR="0025716E" w:rsidRPr="00F8128A" w:rsidRDefault="0025716E" w:rsidP="0025716E">
            <w:pPr>
              <w:spacing w:before="60"/>
              <w:jc w:val="left"/>
              <w:rPr>
                <w:rFonts w:cs="Arial"/>
                <w:b/>
                <w:iCs/>
                <w:sz w:val="18"/>
                <w:szCs w:val="16"/>
              </w:rPr>
            </w:pPr>
            <w:r w:rsidRPr="00F8128A">
              <w:rPr>
                <w:rFonts w:cs="Arial"/>
                <w:b/>
                <w:iCs/>
                <w:sz w:val="18"/>
                <w:szCs w:val="16"/>
              </w:rPr>
              <w:t>MONITORING</w:t>
            </w:r>
          </w:p>
        </w:tc>
        <w:tc>
          <w:tcPr>
            <w:tcW w:w="410" w:type="pct"/>
            <w:shd w:val="clear" w:color="auto" w:fill="F7CAAC" w:themeFill="accent2" w:themeFillTint="66"/>
          </w:tcPr>
          <w:p w14:paraId="711E0DEC" w14:textId="5C587CED" w:rsidR="0025716E" w:rsidRDefault="00821ACA" w:rsidP="0018019E">
            <w:pPr>
              <w:jc w:val="right"/>
              <w:rPr>
                <w:rFonts w:cs="Arial"/>
                <w:color w:val="000000"/>
                <w:sz w:val="16"/>
                <w:szCs w:val="16"/>
              </w:rPr>
            </w:pPr>
            <w:r>
              <w:rPr>
                <w:rFonts w:cs="Arial"/>
                <w:color w:val="000000"/>
                <w:sz w:val="16"/>
                <w:szCs w:val="16"/>
              </w:rPr>
              <w:t>5</w:t>
            </w:r>
            <w:r w:rsidR="00BE5530">
              <w:rPr>
                <w:rFonts w:cs="Arial"/>
                <w:color w:val="000000"/>
                <w:sz w:val="16"/>
                <w:szCs w:val="16"/>
              </w:rPr>
              <w:t>,000</w:t>
            </w:r>
          </w:p>
        </w:tc>
      </w:tr>
      <w:tr w:rsidR="0025716E" w:rsidRPr="00F8128A" w14:paraId="37904E03" w14:textId="77777777" w:rsidTr="00721CF0">
        <w:trPr>
          <w:trHeight w:val="314"/>
        </w:trPr>
        <w:tc>
          <w:tcPr>
            <w:tcW w:w="1029" w:type="pct"/>
            <w:vMerge/>
            <w:shd w:val="clear" w:color="auto" w:fill="F7CAAC" w:themeFill="accent2" w:themeFillTint="66"/>
          </w:tcPr>
          <w:p w14:paraId="2E341FFD" w14:textId="77777777" w:rsidR="0025716E" w:rsidRPr="00F8128A" w:rsidRDefault="0025716E" w:rsidP="0025716E">
            <w:pPr>
              <w:spacing w:before="60"/>
              <w:jc w:val="left"/>
              <w:rPr>
                <w:rFonts w:cs="Arial"/>
                <w:b/>
                <w:iCs/>
                <w:sz w:val="16"/>
                <w:szCs w:val="16"/>
              </w:rPr>
            </w:pPr>
          </w:p>
        </w:tc>
        <w:tc>
          <w:tcPr>
            <w:tcW w:w="3561" w:type="pct"/>
            <w:gridSpan w:val="12"/>
            <w:shd w:val="clear" w:color="auto" w:fill="F7CAAC" w:themeFill="accent2" w:themeFillTint="66"/>
          </w:tcPr>
          <w:p w14:paraId="20BBFFA2" w14:textId="77777777" w:rsidR="0025716E" w:rsidRPr="00F8128A" w:rsidRDefault="0025716E" w:rsidP="0025716E">
            <w:pPr>
              <w:spacing w:before="60"/>
              <w:jc w:val="left"/>
              <w:rPr>
                <w:rFonts w:cs="Arial"/>
                <w:b/>
                <w:iCs/>
                <w:sz w:val="16"/>
                <w:szCs w:val="16"/>
              </w:rPr>
            </w:pPr>
            <w:r w:rsidRPr="00F8128A">
              <w:rPr>
                <w:rFonts w:cs="Arial"/>
                <w:b/>
                <w:iCs/>
                <w:sz w:val="18"/>
                <w:szCs w:val="16"/>
              </w:rPr>
              <w:t>COMMUNICATION</w:t>
            </w:r>
          </w:p>
        </w:tc>
        <w:tc>
          <w:tcPr>
            <w:tcW w:w="410" w:type="pct"/>
            <w:shd w:val="clear" w:color="auto" w:fill="F7CAAC" w:themeFill="accent2" w:themeFillTint="66"/>
          </w:tcPr>
          <w:p w14:paraId="674AB1B5" w14:textId="390BE171" w:rsidR="0025716E" w:rsidRDefault="0018019E" w:rsidP="0018019E">
            <w:pPr>
              <w:jc w:val="right"/>
              <w:rPr>
                <w:rFonts w:cs="Arial"/>
                <w:color w:val="000000"/>
                <w:sz w:val="16"/>
                <w:szCs w:val="16"/>
              </w:rPr>
            </w:pPr>
            <w:r>
              <w:rPr>
                <w:rFonts w:cs="Arial"/>
                <w:color w:val="000000"/>
                <w:sz w:val="16"/>
                <w:szCs w:val="16"/>
              </w:rPr>
              <w:t>5</w:t>
            </w:r>
            <w:r w:rsidR="00BE5530">
              <w:rPr>
                <w:rFonts w:cs="Arial"/>
                <w:color w:val="000000"/>
                <w:sz w:val="16"/>
                <w:szCs w:val="16"/>
              </w:rPr>
              <w:t>,000</w:t>
            </w:r>
          </w:p>
        </w:tc>
      </w:tr>
      <w:tr w:rsidR="0025716E" w:rsidRPr="00F8128A" w14:paraId="78B86252" w14:textId="77777777" w:rsidTr="00721CF0">
        <w:trPr>
          <w:trHeight w:val="314"/>
        </w:trPr>
        <w:tc>
          <w:tcPr>
            <w:tcW w:w="1029" w:type="pct"/>
            <w:vMerge/>
            <w:shd w:val="clear" w:color="auto" w:fill="F7CAAC" w:themeFill="accent2" w:themeFillTint="66"/>
          </w:tcPr>
          <w:p w14:paraId="360D9A17" w14:textId="77777777" w:rsidR="0025716E" w:rsidRPr="00F8128A" w:rsidRDefault="0025716E" w:rsidP="0025716E">
            <w:pPr>
              <w:spacing w:before="60"/>
              <w:jc w:val="left"/>
              <w:rPr>
                <w:rFonts w:cs="Arial"/>
                <w:b/>
                <w:iCs/>
                <w:sz w:val="16"/>
                <w:szCs w:val="16"/>
              </w:rPr>
            </w:pPr>
          </w:p>
        </w:tc>
        <w:tc>
          <w:tcPr>
            <w:tcW w:w="3561" w:type="pct"/>
            <w:gridSpan w:val="12"/>
            <w:shd w:val="clear" w:color="auto" w:fill="F7CAAC" w:themeFill="accent2" w:themeFillTint="66"/>
          </w:tcPr>
          <w:p w14:paraId="42DD2565" w14:textId="77777777" w:rsidR="0025716E" w:rsidRPr="00F8128A" w:rsidRDefault="0025716E" w:rsidP="0025716E">
            <w:pPr>
              <w:spacing w:before="60"/>
              <w:jc w:val="left"/>
              <w:rPr>
                <w:rFonts w:cs="Arial"/>
                <w:b/>
                <w:iCs/>
                <w:sz w:val="16"/>
                <w:szCs w:val="16"/>
              </w:rPr>
            </w:pPr>
            <w:r w:rsidRPr="00F8128A">
              <w:rPr>
                <w:rFonts w:cs="Arial"/>
                <w:b/>
                <w:iCs/>
                <w:sz w:val="16"/>
                <w:szCs w:val="16"/>
              </w:rPr>
              <w:t>SUBTOTAL</w:t>
            </w:r>
            <w:r>
              <w:rPr>
                <w:rFonts w:cs="Arial"/>
                <w:b/>
                <w:iCs/>
                <w:sz w:val="16"/>
                <w:szCs w:val="16"/>
              </w:rPr>
              <w:t xml:space="preserve"> </w:t>
            </w:r>
          </w:p>
        </w:tc>
        <w:tc>
          <w:tcPr>
            <w:tcW w:w="410" w:type="pct"/>
            <w:shd w:val="clear" w:color="auto" w:fill="F7CAAC" w:themeFill="accent2" w:themeFillTint="66"/>
          </w:tcPr>
          <w:p w14:paraId="38F060A5" w14:textId="258FA2DA" w:rsidR="0025716E" w:rsidRDefault="00821ACA" w:rsidP="0018019E">
            <w:pPr>
              <w:jc w:val="right"/>
              <w:rPr>
                <w:rFonts w:cs="Arial"/>
                <w:color w:val="000000"/>
                <w:sz w:val="16"/>
                <w:szCs w:val="16"/>
              </w:rPr>
            </w:pPr>
            <w:r>
              <w:rPr>
                <w:rFonts w:cs="Arial"/>
                <w:color w:val="000000"/>
                <w:sz w:val="16"/>
                <w:szCs w:val="16"/>
              </w:rPr>
              <w:t>15</w:t>
            </w:r>
            <w:r w:rsidR="00C66AC3">
              <w:rPr>
                <w:rFonts w:cs="Arial"/>
                <w:color w:val="000000"/>
                <w:sz w:val="16"/>
                <w:szCs w:val="16"/>
              </w:rPr>
              <w:t>,000</w:t>
            </w:r>
          </w:p>
        </w:tc>
      </w:tr>
      <w:tr w:rsidR="0025716E" w:rsidRPr="00F8128A" w14:paraId="19A19F23" w14:textId="77777777" w:rsidTr="00721CF0">
        <w:trPr>
          <w:trHeight w:val="314"/>
        </w:trPr>
        <w:tc>
          <w:tcPr>
            <w:tcW w:w="4590" w:type="pct"/>
            <w:gridSpan w:val="13"/>
            <w:shd w:val="clear" w:color="auto" w:fill="F7CAAC" w:themeFill="accent2" w:themeFillTint="66"/>
          </w:tcPr>
          <w:p w14:paraId="54A0CF76" w14:textId="77777777" w:rsidR="0025716E" w:rsidRPr="00F8128A" w:rsidRDefault="0025716E" w:rsidP="0025716E">
            <w:pPr>
              <w:spacing w:before="60"/>
              <w:jc w:val="left"/>
              <w:rPr>
                <w:rFonts w:cs="Arial"/>
                <w:b/>
                <w:iCs/>
                <w:sz w:val="16"/>
                <w:szCs w:val="16"/>
              </w:rPr>
            </w:pPr>
            <w:r>
              <w:rPr>
                <w:rFonts w:cs="Arial"/>
                <w:b/>
                <w:iCs/>
                <w:sz w:val="16"/>
                <w:szCs w:val="16"/>
              </w:rPr>
              <w:t>TOTAL OUTPUT 3</w:t>
            </w:r>
          </w:p>
        </w:tc>
        <w:tc>
          <w:tcPr>
            <w:tcW w:w="410" w:type="pct"/>
            <w:shd w:val="clear" w:color="auto" w:fill="F7CAAC" w:themeFill="accent2" w:themeFillTint="66"/>
          </w:tcPr>
          <w:p w14:paraId="3843BC75" w14:textId="1C22806A" w:rsidR="0025716E" w:rsidRPr="00EB336C" w:rsidRDefault="00821ACA" w:rsidP="0018019E">
            <w:pPr>
              <w:jc w:val="right"/>
              <w:rPr>
                <w:rFonts w:cs="Arial"/>
                <w:b/>
                <w:color w:val="000000"/>
                <w:sz w:val="16"/>
                <w:szCs w:val="16"/>
              </w:rPr>
            </w:pPr>
            <w:r>
              <w:rPr>
                <w:rFonts w:cs="Arial"/>
                <w:b/>
                <w:color w:val="000000"/>
                <w:sz w:val="16"/>
                <w:szCs w:val="16"/>
              </w:rPr>
              <w:t>5,015</w:t>
            </w:r>
            <w:r w:rsidR="0025716E">
              <w:rPr>
                <w:rFonts w:cs="Arial"/>
                <w:b/>
                <w:color w:val="000000"/>
                <w:sz w:val="16"/>
                <w:szCs w:val="16"/>
              </w:rPr>
              <w:t>,000</w:t>
            </w:r>
          </w:p>
        </w:tc>
      </w:tr>
      <w:tr w:rsidR="0025716E" w:rsidRPr="00F8128A" w14:paraId="2D4F702A" w14:textId="77777777" w:rsidTr="00964CA2">
        <w:trPr>
          <w:trHeight w:val="340"/>
        </w:trPr>
        <w:tc>
          <w:tcPr>
            <w:tcW w:w="5000" w:type="pct"/>
            <w:gridSpan w:val="14"/>
          </w:tcPr>
          <w:p w14:paraId="6862B1E4" w14:textId="77777777" w:rsidR="0025716E" w:rsidRDefault="0025716E" w:rsidP="0025716E">
            <w:pPr>
              <w:jc w:val="left"/>
              <w:rPr>
                <w:sz w:val="16"/>
                <w:szCs w:val="16"/>
              </w:rPr>
            </w:pPr>
            <w:r>
              <w:rPr>
                <w:rFonts w:cs="Arial"/>
                <w:b/>
                <w:color w:val="000000"/>
              </w:rPr>
              <w:t xml:space="preserve">Output 4: </w:t>
            </w:r>
            <w:r w:rsidRPr="00D7345B">
              <w:rPr>
                <w:rFonts w:cs="Arial"/>
                <w:b/>
                <w:color w:val="000000"/>
              </w:rPr>
              <w:t>Restoration of economic activity through debris and waste management (CERF</w:t>
            </w:r>
            <w:r>
              <w:rPr>
                <w:rFonts w:cs="Arial"/>
                <w:b/>
                <w:color w:val="000000"/>
              </w:rPr>
              <w:t>)</w:t>
            </w:r>
          </w:p>
        </w:tc>
      </w:tr>
      <w:tr w:rsidR="0025716E" w:rsidRPr="00F8128A" w14:paraId="090EAA33" w14:textId="77777777" w:rsidTr="00721CF0">
        <w:trPr>
          <w:trHeight w:val="340"/>
        </w:trPr>
        <w:tc>
          <w:tcPr>
            <w:tcW w:w="1029" w:type="pct"/>
            <w:vMerge w:val="restart"/>
          </w:tcPr>
          <w:p w14:paraId="5B8ECA28" w14:textId="77777777" w:rsidR="0025716E" w:rsidRPr="008E0196" w:rsidRDefault="0025716E" w:rsidP="0025716E">
            <w:pPr>
              <w:rPr>
                <w:b/>
              </w:rPr>
            </w:pPr>
            <w:r>
              <w:rPr>
                <w:b/>
                <w:sz w:val="20"/>
                <w:szCs w:val="20"/>
              </w:rPr>
              <w:t>Activity R</w:t>
            </w:r>
            <w:r w:rsidRPr="00127504">
              <w:rPr>
                <w:b/>
                <w:sz w:val="20"/>
                <w:szCs w:val="20"/>
              </w:rPr>
              <w:t>esult 4.1. Emergency livelihoods facilitated through debris and waste management activities in Turks and Caicos Islands</w:t>
            </w:r>
            <w:r>
              <w:rPr>
                <w:b/>
              </w:rPr>
              <w:t xml:space="preserve"> </w:t>
            </w:r>
          </w:p>
        </w:tc>
        <w:tc>
          <w:tcPr>
            <w:tcW w:w="1070" w:type="pct"/>
            <w:vMerge w:val="restart"/>
            <w:shd w:val="clear" w:color="auto" w:fill="auto"/>
          </w:tcPr>
          <w:p w14:paraId="0FEE44A4"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4.1.1 </w:t>
            </w:r>
            <w:r w:rsidRPr="008E0196">
              <w:rPr>
                <w:rFonts w:ascii="Arial" w:eastAsia="Times New Roman" w:hAnsi="Arial" w:cs="Arial"/>
                <w:b/>
                <w:i/>
                <w:color w:val="auto"/>
                <w:sz w:val="16"/>
                <w:szCs w:val="16"/>
                <w:lang w:val="en-GB"/>
              </w:rPr>
              <w:t xml:space="preserve">Technical scoping and advisory missions, identification of needs, planning and execution </w:t>
            </w:r>
          </w:p>
          <w:p w14:paraId="42CBEE77" w14:textId="77777777" w:rsidR="0025716E" w:rsidRPr="00AA313E" w:rsidRDefault="0025716E" w:rsidP="0025716E">
            <w:pPr>
              <w:pStyle w:val="Default"/>
              <w:rPr>
                <w:rFonts w:ascii="Arial" w:eastAsia="Times New Roman" w:hAnsi="Arial" w:cs="Arial"/>
                <w:b/>
                <w:i/>
                <w:color w:val="auto"/>
                <w:sz w:val="16"/>
                <w:szCs w:val="16"/>
                <w:lang w:val="en-GB"/>
              </w:rPr>
            </w:pPr>
          </w:p>
        </w:tc>
        <w:tc>
          <w:tcPr>
            <w:tcW w:w="300" w:type="pct"/>
            <w:vMerge w:val="restart"/>
            <w:shd w:val="clear" w:color="auto" w:fill="auto"/>
          </w:tcPr>
          <w:p w14:paraId="24882F7D" w14:textId="77777777" w:rsidR="0025716E" w:rsidRPr="00F8128A" w:rsidRDefault="0025716E" w:rsidP="0025716E">
            <w:pPr>
              <w:jc w:val="left"/>
            </w:pPr>
            <w:r>
              <w:t>X</w:t>
            </w:r>
          </w:p>
        </w:tc>
        <w:tc>
          <w:tcPr>
            <w:tcW w:w="300" w:type="pct"/>
            <w:vMerge w:val="restart"/>
            <w:shd w:val="clear" w:color="auto" w:fill="auto"/>
          </w:tcPr>
          <w:p w14:paraId="1792833D" w14:textId="77777777" w:rsidR="0025716E" w:rsidRPr="00F8128A" w:rsidRDefault="0025716E" w:rsidP="0025716E">
            <w:pPr>
              <w:jc w:val="left"/>
            </w:pPr>
          </w:p>
        </w:tc>
        <w:tc>
          <w:tcPr>
            <w:tcW w:w="333" w:type="pct"/>
            <w:gridSpan w:val="2"/>
            <w:vMerge w:val="restart"/>
            <w:shd w:val="clear" w:color="auto" w:fill="auto"/>
          </w:tcPr>
          <w:p w14:paraId="6AC170CE" w14:textId="77777777" w:rsidR="0025716E" w:rsidRPr="00E20C5E" w:rsidRDefault="0025716E" w:rsidP="0025716E">
            <w:pPr>
              <w:jc w:val="left"/>
              <w:rPr>
                <w:sz w:val="16"/>
                <w:szCs w:val="16"/>
              </w:rPr>
            </w:pPr>
          </w:p>
        </w:tc>
        <w:tc>
          <w:tcPr>
            <w:tcW w:w="497" w:type="pct"/>
            <w:gridSpan w:val="3"/>
            <w:vMerge w:val="restart"/>
            <w:shd w:val="clear" w:color="auto" w:fill="auto"/>
          </w:tcPr>
          <w:p w14:paraId="1A119124" w14:textId="77777777" w:rsidR="0025716E" w:rsidRPr="007E59D0" w:rsidRDefault="0025716E" w:rsidP="0025716E">
            <w:pPr>
              <w:jc w:val="left"/>
              <w:rPr>
                <w:sz w:val="16"/>
                <w:szCs w:val="16"/>
              </w:rPr>
            </w:pPr>
            <w:r>
              <w:rPr>
                <w:sz w:val="16"/>
                <w:szCs w:val="16"/>
              </w:rPr>
              <w:t xml:space="preserve">JAM CO </w:t>
            </w:r>
          </w:p>
        </w:tc>
        <w:tc>
          <w:tcPr>
            <w:tcW w:w="363" w:type="pct"/>
            <w:gridSpan w:val="3"/>
            <w:vMerge w:val="restart"/>
            <w:shd w:val="clear" w:color="auto" w:fill="auto"/>
          </w:tcPr>
          <w:p w14:paraId="2EF9C0AF" w14:textId="77777777" w:rsidR="0025716E" w:rsidRPr="00F8128A" w:rsidRDefault="0025716E" w:rsidP="0025716E">
            <w:pPr>
              <w:jc w:val="left"/>
            </w:pPr>
            <w:r w:rsidRPr="007E59D0">
              <w:rPr>
                <w:sz w:val="16"/>
                <w:szCs w:val="16"/>
              </w:rPr>
              <w:t>CERF</w:t>
            </w:r>
          </w:p>
        </w:tc>
        <w:tc>
          <w:tcPr>
            <w:tcW w:w="698" w:type="pct"/>
            <w:shd w:val="clear" w:color="auto" w:fill="auto"/>
          </w:tcPr>
          <w:p w14:paraId="3E61D2AA" w14:textId="77777777" w:rsidR="0025716E" w:rsidRPr="00F8128A" w:rsidRDefault="0025716E" w:rsidP="0025716E">
            <w:pPr>
              <w:jc w:val="left"/>
            </w:pPr>
            <w:r>
              <w:rPr>
                <w:sz w:val="16"/>
                <w:szCs w:val="16"/>
              </w:rPr>
              <w:t>71600 Travel</w:t>
            </w:r>
          </w:p>
        </w:tc>
        <w:tc>
          <w:tcPr>
            <w:tcW w:w="410" w:type="pct"/>
            <w:shd w:val="clear" w:color="auto" w:fill="auto"/>
          </w:tcPr>
          <w:p w14:paraId="49DB9C79" w14:textId="77777777" w:rsidR="0025716E" w:rsidRPr="00F8128A" w:rsidRDefault="0025716E" w:rsidP="0025716E">
            <w:pPr>
              <w:jc w:val="right"/>
              <w:rPr>
                <w:sz w:val="16"/>
                <w:szCs w:val="16"/>
              </w:rPr>
            </w:pPr>
            <w:r>
              <w:rPr>
                <w:sz w:val="16"/>
                <w:szCs w:val="16"/>
              </w:rPr>
              <w:t>2,900</w:t>
            </w:r>
          </w:p>
        </w:tc>
      </w:tr>
      <w:tr w:rsidR="0025716E" w:rsidRPr="00F8128A" w14:paraId="5877E1B4" w14:textId="77777777" w:rsidTr="00721CF0">
        <w:trPr>
          <w:trHeight w:val="340"/>
        </w:trPr>
        <w:tc>
          <w:tcPr>
            <w:tcW w:w="1029" w:type="pct"/>
            <w:vMerge/>
          </w:tcPr>
          <w:p w14:paraId="12A40AA5" w14:textId="77777777" w:rsidR="0025716E" w:rsidRPr="00F8128A" w:rsidRDefault="0025716E" w:rsidP="0025716E">
            <w:pPr>
              <w:jc w:val="left"/>
              <w:rPr>
                <w:b/>
              </w:rPr>
            </w:pPr>
          </w:p>
        </w:tc>
        <w:tc>
          <w:tcPr>
            <w:tcW w:w="1070" w:type="pct"/>
            <w:vMerge/>
            <w:shd w:val="clear" w:color="auto" w:fill="auto"/>
          </w:tcPr>
          <w:p w14:paraId="3A39248C"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3D3BE913" w14:textId="77777777" w:rsidR="0025716E" w:rsidRPr="00F8128A" w:rsidRDefault="0025716E" w:rsidP="0025716E">
            <w:pPr>
              <w:jc w:val="left"/>
            </w:pPr>
          </w:p>
        </w:tc>
        <w:tc>
          <w:tcPr>
            <w:tcW w:w="300" w:type="pct"/>
            <w:vMerge/>
            <w:shd w:val="clear" w:color="auto" w:fill="auto"/>
          </w:tcPr>
          <w:p w14:paraId="3E694C0E" w14:textId="77777777" w:rsidR="0025716E" w:rsidRPr="00F8128A" w:rsidRDefault="0025716E" w:rsidP="0025716E">
            <w:pPr>
              <w:jc w:val="left"/>
            </w:pPr>
          </w:p>
        </w:tc>
        <w:tc>
          <w:tcPr>
            <w:tcW w:w="333" w:type="pct"/>
            <w:gridSpan w:val="2"/>
            <w:vMerge/>
            <w:shd w:val="clear" w:color="auto" w:fill="auto"/>
          </w:tcPr>
          <w:p w14:paraId="689779DE" w14:textId="77777777" w:rsidR="0025716E" w:rsidRPr="00F8128A" w:rsidRDefault="0025716E" w:rsidP="0025716E">
            <w:pPr>
              <w:jc w:val="left"/>
            </w:pPr>
          </w:p>
        </w:tc>
        <w:tc>
          <w:tcPr>
            <w:tcW w:w="497" w:type="pct"/>
            <w:gridSpan w:val="3"/>
            <w:vMerge/>
            <w:shd w:val="clear" w:color="auto" w:fill="auto"/>
          </w:tcPr>
          <w:p w14:paraId="162B301D" w14:textId="77777777" w:rsidR="0025716E" w:rsidRPr="007E59D0" w:rsidRDefault="0025716E" w:rsidP="0025716E">
            <w:pPr>
              <w:jc w:val="left"/>
              <w:rPr>
                <w:sz w:val="16"/>
                <w:szCs w:val="16"/>
              </w:rPr>
            </w:pPr>
          </w:p>
        </w:tc>
        <w:tc>
          <w:tcPr>
            <w:tcW w:w="363" w:type="pct"/>
            <w:gridSpan w:val="3"/>
            <w:vMerge/>
            <w:shd w:val="clear" w:color="auto" w:fill="auto"/>
          </w:tcPr>
          <w:p w14:paraId="11E182AF" w14:textId="77777777" w:rsidR="0025716E" w:rsidRPr="00F8128A" w:rsidRDefault="0025716E" w:rsidP="0025716E">
            <w:pPr>
              <w:jc w:val="left"/>
            </w:pPr>
          </w:p>
        </w:tc>
        <w:tc>
          <w:tcPr>
            <w:tcW w:w="698" w:type="pct"/>
            <w:shd w:val="clear" w:color="auto" w:fill="auto"/>
          </w:tcPr>
          <w:p w14:paraId="135F2541" w14:textId="371B2DB8" w:rsidR="0025716E" w:rsidRPr="00F8128A" w:rsidRDefault="0025716E" w:rsidP="0025716E">
            <w:pPr>
              <w:jc w:val="left"/>
            </w:pPr>
            <w:r>
              <w:rPr>
                <w:sz w:val="16"/>
                <w:szCs w:val="16"/>
              </w:rPr>
              <w:t xml:space="preserve">72200 Equipment and Furniture </w:t>
            </w:r>
          </w:p>
        </w:tc>
        <w:tc>
          <w:tcPr>
            <w:tcW w:w="410" w:type="pct"/>
            <w:shd w:val="clear" w:color="auto" w:fill="auto"/>
          </w:tcPr>
          <w:p w14:paraId="4424F280" w14:textId="77777777" w:rsidR="0025716E" w:rsidRPr="00F8128A" w:rsidRDefault="0025716E" w:rsidP="0025716E">
            <w:pPr>
              <w:jc w:val="right"/>
              <w:rPr>
                <w:sz w:val="16"/>
                <w:szCs w:val="16"/>
              </w:rPr>
            </w:pPr>
            <w:r>
              <w:rPr>
                <w:sz w:val="16"/>
                <w:szCs w:val="16"/>
              </w:rPr>
              <w:t>23,113</w:t>
            </w:r>
          </w:p>
        </w:tc>
      </w:tr>
      <w:tr w:rsidR="0025716E" w:rsidRPr="00F8128A" w14:paraId="5301DA7E" w14:textId="77777777" w:rsidTr="00721CF0">
        <w:trPr>
          <w:trHeight w:val="340"/>
        </w:trPr>
        <w:tc>
          <w:tcPr>
            <w:tcW w:w="1029" w:type="pct"/>
            <w:vMerge/>
          </w:tcPr>
          <w:p w14:paraId="0A1AA1FE" w14:textId="77777777" w:rsidR="0025716E" w:rsidRPr="00F8128A" w:rsidRDefault="0025716E" w:rsidP="0025716E">
            <w:pPr>
              <w:jc w:val="left"/>
              <w:rPr>
                <w:b/>
              </w:rPr>
            </w:pPr>
          </w:p>
        </w:tc>
        <w:tc>
          <w:tcPr>
            <w:tcW w:w="1070" w:type="pct"/>
            <w:vMerge w:val="restart"/>
            <w:shd w:val="clear" w:color="auto" w:fill="auto"/>
          </w:tcPr>
          <w:p w14:paraId="3AC53A75"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4.1.2 </w:t>
            </w:r>
            <w:r w:rsidRPr="008E0196">
              <w:rPr>
                <w:rFonts w:ascii="Arial" w:eastAsia="Times New Roman" w:hAnsi="Arial" w:cs="Arial"/>
                <w:b/>
                <w:i/>
                <w:color w:val="auto"/>
                <w:sz w:val="16"/>
                <w:szCs w:val="16"/>
                <w:lang w:val="en-GB"/>
              </w:rPr>
              <w:t>Procurement and distribution of tools, equipment and PPE</w:t>
            </w:r>
          </w:p>
          <w:p w14:paraId="3B606249" w14:textId="77777777" w:rsidR="0025716E" w:rsidRPr="00E20C5E" w:rsidRDefault="0025716E" w:rsidP="0025716E">
            <w:pPr>
              <w:pStyle w:val="Default"/>
              <w:rPr>
                <w:rFonts w:ascii="Arial" w:eastAsia="Times New Roman" w:hAnsi="Arial" w:cs="Arial"/>
                <w:color w:val="auto"/>
                <w:sz w:val="16"/>
                <w:szCs w:val="16"/>
                <w:lang w:val="en-GB"/>
              </w:rPr>
            </w:pPr>
          </w:p>
        </w:tc>
        <w:tc>
          <w:tcPr>
            <w:tcW w:w="300" w:type="pct"/>
            <w:vMerge w:val="restart"/>
            <w:shd w:val="clear" w:color="auto" w:fill="auto"/>
          </w:tcPr>
          <w:p w14:paraId="7BA764CE" w14:textId="77777777" w:rsidR="0025716E" w:rsidRPr="00F8128A" w:rsidRDefault="0025716E" w:rsidP="0025716E">
            <w:pPr>
              <w:jc w:val="left"/>
            </w:pPr>
            <w:r>
              <w:t>X</w:t>
            </w:r>
          </w:p>
        </w:tc>
        <w:tc>
          <w:tcPr>
            <w:tcW w:w="300" w:type="pct"/>
            <w:vMerge w:val="restart"/>
            <w:shd w:val="clear" w:color="auto" w:fill="auto"/>
          </w:tcPr>
          <w:p w14:paraId="5FD32E51" w14:textId="77777777" w:rsidR="0025716E" w:rsidRPr="00F8128A" w:rsidRDefault="0025716E" w:rsidP="0025716E">
            <w:pPr>
              <w:jc w:val="left"/>
            </w:pPr>
          </w:p>
        </w:tc>
        <w:tc>
          <w:tcPr>
            <w:tcW w:w="333" w:type="pct"/>
            <w:gridSpan w:val="2"/>
            <w:vMerge w:val="restart"/>
            <w:shd w:val="clear" w:color="auto" w:fill="auto"/>
          </w:tcPr>
          <w:p w14:paraId="43A4C074" w14:textId="77777777" w:rsidR="0025716E" w:rsidRPr="00F8128A" w:rsidRDefault="0025716E" w:rsidP="0025716E">
            <w:pPr>
              <w:jc w:val="left"/>
            </w:pPr>
          </w:p>
        </w:tc>
        <w:tc>
          <w:tcPr>
            <w:tcW w:w="497" w:type="pct"/>
            <w:gridSpan w:val="3"/>
            <w:vMerge w:val="restart"/>
            <w:shd w:val="clear" w:color="auto" w:fill="auto"/>
          </w:tcPr>
          <w:p w14:paraId="2277F29E" w14:textId="77777777" w:rsidR="0025716E" w:rsidRPr="00F8128A" w:rsidRDefault="0025716E" w:rsidP="0025716E">
            <w:pPr>
              <w:jc w:val="left"/>
            </w:pPr>
            <w:r>
              <w:rPr>
                <w:sz w:val="16"/>
                <w:szCs w:val="16"/>
              </w:rPr>
              <w:t>JAM CO</w:t>
            </w:r>
          </w:p>
        </w:tc>
        <w:tc>
          <w:tcPr>
            <w:tcW w:w="363" w:type="pct"/>
            <w:gridSpan w:val="3"/>
            <w:vMerge/>
            <w:shd w:val="clear" w:color="auto" w:fill="auto"/>
          </w:tcPr>
          <w:p w14:paraId="6EA34E05" w14:textId="77777777" w:rsidR="0025716E" w:rsidRPr="00F8128A" w:rsidRDefault="0025716E" w:rsidP="0025716E">
            <w:pPr>
              <w:jc w:val="left"/>
            </w:pPr>
          </w:p>
        </w:tc>
        <w:tc>
          <w:tcPr>
            <w:tcW w:w="698" w:type="pct"/>
            <w:shd w:val="clear" w:color="auto" w:fill="auto"/>
          </w:tcPr>
          <w:p w14:paraId="09F4FF9E" w14:textId="77777777" w:rsidR="0025716E" w:rsidRPr="00F8128A" w:rsidRDefault="0025716E" w:rsidP="0025716E">
            <w:pPr>
              <w:jc w:val="left"/>
            </w:pPr>
            <w:r w:rsidRPr="00F848E7">
              <w:rPr>
                <w:sz w:val="16"/>
                <w:szCs w:val="16"/>
              </w:rPr>
              <w:t>74500 Misc</w:t>
            </w:r>
          </w:p>
        </w:tc>
        <w:tc>
          <w:tcPr>
            <w:tcW w:w="410" w:type="pct"/>
            <w:shd w:val="clear" w:color="auto" w:fill="auto"/>
          </w:tcPr>
          <w:p w14:paraId="16FF1629" w14:textId="77777777" w:rsidR="0025716E" w:rsidRPr="00F8128A" w:rsidRDefault="0025716E" w:rsidP="0025716E">
            <w:pPr>
              <w:jc w:val="right"/>
              <w:rPr>
                <w:sz w:val="16"/>
                <w:szCs w:val="16"/>
              </w:rPr>
            </w:pPr>
            <w:r>
              <w:rPr>
                <w:sz w:val="16"/>
                <w:szCs w:val="16"/>
              </w:rPr>
              <w:t>500</w:t>
            </w:r>
          </w:p>
        </w:tc>
      </w:tr>
      <w:tr w:rsidR="0025716E" w:rsidRPr="00F8128A" w14:paraId="4E3DABB6" w14:textId="77777777" w:rsidTr="00721CF0">
        <w:trPr>
          <w:trHeight w:val="340"/>
        </w:trPr>
        <w:tc>
          <w:tcPr>
            <w:tcW w:w="1029" w:type="pct"/>
            <w:vMerge/>
          </w:tcPr>
          <w:p w14:paraId="0927E513" w14:textId="77777777" w:rsidR="0025716E" w:rsidRPr="00F8128A" w:rsidRDefault="0025716E" w:rsidP="0025716E">
            <w:pPr>
              <w:jc w:val="left"/>
              <w:rPr>
                <w:b/>
              </w:rPr>
            </w:pPr>
          </w:p>
        </w:tc>
        <w:tc>
          <w:tcPr>
            <w:tcW w:w="1070" w:type="pct"/>
            <w:vMerge/>
            <w:shd w:val="clear" w:color="auto" w:fill="auto"/>
          </w:tcPr>
          <w:p w14:paraId="5A8BC073"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3E62DE9C" w14:textId="77777777" w:rsidR="0025716E" w:rsidRPr="00F8128A" w:rsidRDefault="0025716E" w:rsidP="0025716E">
            <w:pPr>
              <w:jc w:val="left"/>
            </w:pPr>
          </w:p>
        </w:tc>
        <w:tc>
          <w:tcPr>
            <w:tcW w:w="300" w:type="pct"/>
            <w:vMerge/>
            <w:shd w:val="clear" w:color="auto" w:fill="auto"/>
          </w:tcPr>
          <w:p w14:paraId="7202D08C" w14:textId="77777777" w:rsidR="0025716E" w:rsidRPr="00F8128A" w:rsidRDefault="0025716E" w:rsidP="0025716E">
            <w:pPr>
              <w:jc w:val="left"/>
            </w:pPr>
          </w:p>
        </w:tc>
        <w:tc>
          <w:tcPr>
            <w:tcW w:w="333" w:type="pct"/>
            <w:gridSpan w:val="2"/>
            <w:vMerge/>
            <w:shd w:val="clear" w:color="auto" w:fill="auto"/>
          </w:tcPr>
          <w:p w14:paraId="71078ECE" w14:textId="77777777" w:rsidR="0025716E" w:rsidRPr="00F8128A" w:rsidRDefault="0025716E" w:rsidP="0025716E">
            <w:pPr>
              <w:jc w:val="left"/>
            </w:pPr>
          </w:p>
        </w:tc>
        <w:tc>
          <w:tcPr>
            <w:tcW w:w="497" w:type="pct"/>
            <w:gridSpan w:val="3"/>
            <w:vMerge/>
            <w:shd w:val="clear" w:color="auto" w:fill="auto"/>
          </w:tcPr>
          <w:p w14:paraId="49FE7018" w14:textId="77777777" w:rsidR="0025716E" w:rsidRPr="00F8128A" w:rsidRDefault="0025716E" w:rsidP="0025716E">
            <w:pPr>
              <w:jc w:val="left"/>
            </w:pPr>
          </w:p>
        </w:tc>
        <w:tc>
          <w:tcPr>
            <w:tcW w:w="363" w:type="pct"/>
            <w:gridSpan w:val="3"/>
            <w:vMerge/>
            <w:shd w:val="clear" w:color="auto" w:fill="auto"/>
          </w:tcPr>
          <w:p w14:paraId="411F1AEA" w14:textId="77777777" w:rsidR="0025716E" w:rsidRPr="00F8128A" w:rsidRDefault="0025716E" w:rsidP="0025716E">
            <w:pPr>
              <w:jc w:val="left"/>
            </w:pPr>
          </w:p>
        </w:tc>
        <w:tc>
          <w:tcPr>
            <w:tcW w:w="698" w:type="pct"/>
            <w:shd w:val="clear" w:color="auto" w:fill="auto"/>
          </w:tcPr>
          <w:p w14:paraId="615866D0" w14:textId="77777777" w:rsidR="0025716E" w:rsidRPr="00F8128A" w:rsidRDefault="0025716E" w:rsidP="0025716E">
            <w:pPr>
              <w:jc w:val="left"/>
            </w:pPr>
            <w:r>
              <w:rPr>
                <w:sz w:val="16"/>
                <w:szCs w:val="16"/>
              </w:rPr>
              <w:t>71300 Local Consultants (cash for work)</w:t>
            </w:r>
          </w:p>
        </w:tc>
        <w:tc>
          <w:tcPr>
            <w:tcW w:w="410" w:type="pct"/>
            <w:shd w:val="clear" w:color="auto" w:fill="auto"/>
          </w:tcPr>
          <w:p w14:paraId="176D114E" w14:textId="77777777" w:rsidR="0025716E" w:rsidRPr="00F8128A" w:rsidRDefault="0025716E" w:rsidP="0025716E">
            <w:pPr>
              <w:jc w:val="right"/>
              <w:rPr>
                <w:sz w:val="16"/>
                <w:szCs w:val="16"/>
              </w:rPr>
            </w:pPr>
            <w:r>
              <w:rPr>
                <w:sz w:val="16"/>
                <w:szCs w:val="16"/>
              </w:rPr>
              <w:t>34,650</w:t>
            </w:r>
          </w:p>
        </w:tc>
      </w:tr>
      <w:tr w:rsidR="0025716E" w:rsidRPr="00F8128A" w14:paraId="03EFB183" w14:textId="77777777" w:rsidTr="00721CF0">
        <w:trPr>
          <w:trHeight w:val="340"/>
        </w:trPr>
        <w:tc>
          <w:tcPr>
            <w:tcW w:w="1029" w:type="pct"/>
            <w:vMerge/>
          </w:tcPr>
          <w:p w14:paraId="2EF13ECF" w14:textId="77777777" w:rsidR="0025716E" w:rsidRPr="00F8128A" w:rsidRDefault="0025716E" w:rsidP="0025716E">
            <w:pPr>
              <w:jc w:val="left"/>
              <w:rPr>
                <w:b/>
              </w:rPr>
            </w:pPr>
          </w:p>
        </w:tc>
        <w:tc>
          <w:tcPr>
            <w:tcW w:w="1070" w:type="pct"/>
            <w:vMerge w:val="restart"/>
            <w:shd w:val="clear" w:color="auto" w:fill="auto"/>
          </w:tcPr>
          <w:p w14:paraId="78034EEE" w14:textId="77777777" w:rsidR="0025716E" w:rsidRPr="00AA313E"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4.1.3 </w:t>
            </w:r>
            <w:r w:rsidRPr="007252B1">
              <w:rPr>
                <w:rFonts w:ascii="Arial" w:eastAsia="Times New Roman" w:hAnsi="Arial" w:cs="Arial"/>
                <w:b/>
                <w:i/>
                <w:color w:val="auto"/>
                <w:sz w:val="16"/>
                <w:szCs w:val="16"/>
                <w:lang w:val="en-GB"/>
              </w:rPr>
              <w:t>Debris clearance, sorting, reuse, separation for recycling and safe disposal through emergency employment</w:t>
            </w:r>
            <w:r>
              <w:rPr>
                <w:rFonts w:ascii="Arial" w:eastAsia="Times New Roman" w:hAnsi="Arial" w:cs="Arial"/>
                <w:b/>
                <w:i/>
                <w:color w:val="auto"/>
                <w:sz w:val="16"/>
                <w:szCs w:val="16"/>
                <w:lang w:val="en-GB"/>
              </w:rPr>
              <w:t xml:space="preserve"> (cash for work)</w:t>
            </w:r>
          </w:p>
        </w:tc>
        <w:tc>
          <w:tcPr>
            <w:tcW w:w="300" w:type="pct"/>
            <w:vMerge w:val="restart"/>
            <w:shd w:val="clear" w:color="auto" w:fill="auto"/>
          </w:tcPr>
          <w:p w14:paraId="31F80875" w14:textId="77777777" w:rsidR="0025716E" w:rsidRPr="00F8128A" w:rsidRDefault="0025716E" w:rsidP="0025716E">
            <w:pPr>
              <w:jc w:val="left"/>
            </w:pPr>
            <w:r>
              <w:t>X</w:t>
            </w:r>
          </w:p>
        </w:tc>
        <w:tc>
          <w:tcPr>
            <w:tcW w:w="300" w:type="pct"/>
            <w:vMerge w:val="restart"/>
            <w:shd w:val="clear" w:color="auto" w:fill="auto"/>
          </w:tcPr>
          <w:p w14:paraId="13693E0F" w14:textId="77777777" w:rsidR="0025716E" w:rsidRPr="00F8128A" w:rsidRDefault="0025716E" w:rsidP="0025716E">
            <w:pPr>
              <w:jc w:val="left"/>
            </w:pPr>
          </w:p>
        </w:tc>
        <w:tc>
          <w:tcPr>
            <w:tcW w:w="333" w:type="pct"/>
            <w:gridSpan w:val="2"/>
            <w:vMerge w:val="restart"/>
            <w:shd w:val="clear" w:color="auto" w:fill="auto"/>
          </w:tcPr>
          <w:p w14:paraId="477E78DA" w14:textId="77777777" w:rsidR="0025716E" w:rsidRPr="00F8128A" w:rsidRDefault="0025716E" w:rsidP="0025716E">
            <w:pPr>
              <w:jc w:val="left"/>
            </w:pPr>
          </w:p>
        </w:tc>
        <w:tc>
          <w:tcPr>
            <w:tcW w:w="497" w:type="pct"/>
            <w:gridSpan w:val="3"/>
            <w:vMerge w:val="restart"/>
            <w:shd w:val="clear" w:color="auto" w:fill="auto"/>
          </w:tcPr>
          <w:p w14:paraId="59EF0DE6" w14:textId="77777777" w:rsidR="0025716E" w:rsidRPr="007E59D0" w:rsidRDefault="0025716E" w:rsidP="0025716E">
            <w:pPr>
              <w:jc w:val="left"/>
              <w:rPr>
                <w:sz w:val="16"/>
                <w:szCs w:val="16"/>
              </w:rPr>
            </w:pPr>
            <w:r>
              <w:rPr>
                <w:sz w:val="16"/>
                <w:szCs w:val="16"/>
              </w:rPr>
              <w:t>JAM CO</w:t>
            </w:r>
          </w:p>
        </w:tc>
        <w:tc>
          <w:tcPr>
            <w:tcW w:w="363" w:type="pct"/>
            <w:gridSpan w:val="3"/>
            <w:vMerge/>
            <w:shd w:val="clear" w:color="auto" w:fill="auto"/>
          </w:tcPr>
          <w:p w14:paraId="42F50E11" w14:textId="77777777" w:rsidR="0025716E" w:rsidRPr="007E59D0" w:rsidRDefault="0025716E" w:rsidP="0025716E">
            <w:pPr>
              <w:jc w:val="left"/>
              <w:rPr>
                <w:sz w:val="16"/>
                <w:szCs w:val="16"/>
              </w:rPr>
            </w:pPr>
          </w:p>
        </w:tc>
        <w:tc>
          <w:tcPr>
            <w:tcW w:w="698" w:type="pct"/>
            <w:shd w:val="clear" w:color="auto" w:fill="auto"/>
          </w:tcPr>
          <w:p w14:paraId="4E297007" w14:textId="18293344" w:rsidR="0025716E" w:rsidRPr="00F8128A" w:rsidRDefault="0025716E" w:rsidP="0025716E">
            <w:pPr>
              <w:jc w:val="left"/>
            </w:pPr>
            <w:r>
              <w:rPr>
                <w:sz w:val="16"/>
                <w:szCs w:val="16"/>
              </w:rPr>
              <w:t>71200 International Consultants</w:t>
            </w:r>
          </w:p>
        </w:tc>
        <w:tc>
          <w:tcPr>
            <w:tcW w:w="410" w:type="pct"/>
            <w:shd w:val="clear" w:color="auto" w:fill="auto"/>
          </w:tcPr>
          <w:p w14:paraId="26BB8BD2" w14:textId="532AEA58" w:rsidR="0025716E" w:rsidRPr="00F8128A" w:rsidRDefault="0025716E" w:rsidP="0025716E">
            <w:pPr>
              <w:jc w:val="right"/>
              <w:rPr>
                <w:sz w:val="16"/>
                <w:szCs w:val="16"/>
              </w:rPr>
            </w:pPr>
            <w:r>
              <w:rPr>
                <w:sz w:val="16"/>
                <w:szCs w:val="16"/>
              </w:rPr>
              <w:t>14,000</w:t>
            </w:r>
          </w:p>
        </w:tc>
      </w:tr>
      <w:tr w:rsidR="0025716E" w:rsidRPr="00F8128A" w14:paraId="758F49AA" w14:textId="77777777" w:rsidTr="00721CF0">
        <w:trPr>
          <w:trHeight w:val="340"/>
        </w:trPr>
        <w:tc>
          <w:tcPr>
            <w:tcW w:w="1029" w:type="pct"/>
            <w:vMerge/>
          </w:tcPr>
          <w:p w14:paraId="7E5A3DD7" w14:textId="77777777" w:rsidR="0025716E" w:rsidRPr="00F8128A" w:rsidRDefault="0025716E" w:rsidP="0025716E">
            <w:pPr>
              <w:jc w:val="left"/>
              <w:rPr>
                <w:b/>
              </w:rPr>
            </w:pPr>
          </w:p>
        </w:tc>
        <w:tc>
          <w:tcPr>
            <w:tcW w:w="1070" w:type="pct"/>
            <w:vMerge/>
            <w:shd w:val="clear" w:color="auto" w:fill="auto"/>
          </w:tcPr>
          <w:p w14:paraId="670354DE"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05DBBAEB" w14:textId="77777777" w:rsidR="0025716E" w:rsidRDefault="0025716E" w:rsidP="0025716E">
            <w:pPr>
              <w:jc w:val="left"/>
            </w:pPr>
          </w:p>
        </w:tc>
        <w:tc>
          <w:tcPr>
            <w:tcW w:w="300" w:type="pct"/>
            <w:vMerge/>
            <w:shd w:val="clear" w:color="auto" w:fill="auto"/>
          </w:tcPr>
          <w:p w14:paraId="599E7CEC" w14:textId="77777777" w:rsidR="0025716E" w:rsidRPr="00F8128A" w:rsidRDefault="0025716E" w:rsidP="0025716E">
            <w:pPr>
              <w:jc w:val="left"/>
            </w:pPr>
          </w:p>
        </w:tc>
        <w:tc>
          <w:tcPr>
            <w:tcW w:w="333" w:type="pct"/>
            <w:gridSpan w:val="2"/>
            <w:vMerge/>
            <w:shd w:val="clear" w:color="auto" w:fill="auto"/>
          </w:tcPr>
          <w:p w14:paraId="302B4260" w14:textId="77777777" w:rsidR="0025716E" w:rsidRPr="00F8128A" w:rsidRDefault="0025716E" w:rsidP="0025716E">
            <w:pPr>
              <w:jc w:val="left"/>
            </w:pPr>
          </w:p>
        </w:tc>
        <w:tc>
          <w:tcPr>
            <w:tcW w:w="497" w:type="pct"/>
            <w:gridSpan w:val="3"/>
            <w:vMerge/>
            <w:shd w:val="clear" w:color="auto" w:fill="auto"/>
          </w:tcPr>
          <w:p w14:paraId="069E3226" w14:textId="77777777" w:rsidR="0025716E" w:rsidRDefault="0025716E" w:rsidP="0025716E">
            <w:pPr>
              <w:jc w:val="left"/>
              <w:rPr>
                <w:sz w:val="16"/>
                <w:szCs w:val="16"/>
              </w:rPr>
            </w:pPr>
          </w:p>
        </w:tc>
        <w:tc>
          <w:tcPr>
            <w:tcW w:w="363" w:type="pct"/>
            <w:gridSpan w:val="3"/>
            <w:vMerge/>
            <w:shd w:val="clear" w:color="auto" w:fill="auto"/>
          </w:tcPr>
          <w:p w14:paraId="7DF6840A" w14:textId="77777777" w:rsidR="0025716E" w:rsidRPr="007E59D0" w:rsidRDefault="0025716E" w:rsidP="0025716E">
            <w:pPr>
              <w:jc w:val="left"/>
              <w:rPr>
                <w:sz w:val="16"/>
                <w:szCs w:val="16"/>
              </w:rPr>
            </w:pPr>
          </w:p>
        </w:tc>
        <w:tc>
          <w:tcPr>
            <w:tcW w:w="698" w:type="pct"/>
            <w:shd w:val="clear" w:color="auto" w:fill="auto"/>
          </w:tcPr>
          <w:p w14:paraId="75346239" w14:textId="3E2B0A43" w:rsidR="0025716E" w:rsidRPr="00450064" w:rsidRDefault="0025716E" w:rsidP="0025716E">
            <w:pPr>
              <w:jc w:val="left"/>
              <w:rPr>
                <w:sz w:val="16"/>
                <w:szCs w:val="16"/>
              </w:rPr>
            </w:pPr>
            <w:r w:rsidRPr="00BC3684">
              <w:rPr>
                <w:iCs/>
                <w:sz w:val="16"/>
              </w:rPr>
              <w:t>75100 GMS</w:t>
            </w:r>
          </w:p>
        </w:tc>
        <w:tc>
          <w:tcPr>
            <w:tcW w:w="410" w:type="pct"/>
            <w:shd w:val="clear" w:color="auto" w:fill="auto"/>
          </w:tcPr>
          <w:p w14:paraId="75A928CD" w14:textId="0266E833" w:rsidR="0025716E" w:rsidRPr="00C20FB5" w:rsidDel="00C20FB5" w:rsidRDefault="0025716E" w:rsidP="0025716E">
            <w:pPr>
              <w:jc w:val="right"/>
              <w:rPr>
                <w:sz w:val="16"/>
                <w:szCs w:val="16"/>
              </w:rPr>
            </w:pPr>
            <w:r w:rsidRPr="00450064">
              <w:rPr>
                <w:sz w:val="16"/>
                <w:szCs w:val="16"/>
              </w:rPr>
              <w:t>5,261</w:t>
            </w:r>
          </w:p>
        </w:tc>
      </w:tr>
      <w:tr w:rsidR="0025716E" w:rsidRPr="00F8128A" w14:paraId="4AA753A5" w14:textId="77777777" w:rsidTr="00450064">
        <w:trPr>
          <w:trHeight w:val="340"/>
        </w:trPr>
        <w:tc>
          <w:tcPr>
            <w:tcW w:w="1029" w:type="pct"/>
            <w:vMerge/>
          </w:tcPr>
          <w:p w14:paraId="4CD08209" w14:textId="77777777" w:rsidR="0025716E" w:rsidRDefault="0025716E" w:rsidP="0025716E">
            <w:pPr>
              <w:jc w:val="left"/>
              <w:rPr>
                <w:b/>
                <w:sz w:val="20"/>
                <w:szCs w:val="20"/>
              </w:rPr>
            </w:pPr>
          </w:p>
        </w:tc>
        <w:tc>
          <w:tcPr>
            <w:tcW w:w="3561" w:type="pct"/>
            <w:gridSpan w:val="12"/>
            <w:shd w:val="clear" w:color="auto" w:fill="BFBFBF" w:themeFill="background1" w:themeFillShade="BF"/>
          </w:tcPr>
          <w:p w14:paraId="76198349" w14:textId="77777777" w:rsidR="0025716E" w:rsidRPr="00F8128A" w:rsidRDefault="0025716E" w:rsidP="0025716E">
            <w:pPr>
              <w:jc w:val="left"/>
              <w:rPr>
                <w:b/>
                <w:i/>
                <w:iCs/>
                <w:sz w:val="16"/>
              </w:rPr>
            </w:pPr>
            <w:r>
              <w:rPr>
                <w:b/>
                <w:i/>
                <w:iCs/>
                <w:sz w:val="16"/>
              </w:rPr>
              <w:t>Activity Result Subtotal 4.1</w:t>
            </w:r>
          </w:p>
        </w:tc>
        <w:tc>
          <w:tcPr>
            <w:tcW w:w="410" w:type="pct"/>
            <w:shd w:val="clear" w:color="auto" w:fill="BFBFBF" w:themeFill="background1" w:themeFillShade="BF"/>
          </w:tcPr>
          <w:p w14:paraId="4BCE7690" w14:textId="77777777" w:rsidR="0025716E" w:rsidRPr="003C3635" w:rsidRDefault="0025716E" w:rsidP="0025716E">
            <w:pPr>
              <w:jc w:val="right"/>
              <w:rPr>
                <w:b/>
                <w:i/>
                <w:sz w:val="16"/>
                <w:szCs w:val="16"/>
              </w:rPr>
            </w:pPr>
            <w:r w:rsidRPr="003C3635">
              <w:rPr>
                <w:b/>
                <w:i/>
                <w:sz w:val="16"/>
                <w:szCs w:val="16"/>
              </w:rPr>
              <w:t xml:space="preserve"> 80,424 </w:t>
            </w:r>
          </w:p>
        </w:tc>
      </w:tr>
      <w:tr w:rsidR="0025716E" w:rsidRPr="00F8128A" w14:paraId="03380DB8" w14:textId="77777777" w:rsidTr="00721CF0">
        <w:trPr>
          <w:trHeight w:val="340"/>
        </w:trPr>
        <w:tc>
          <w:tcPr>
            <w:tcW w:w="1029" w:type="pct"/>
            <w:vMerge w:val="restart"/>
          </w:tcPr>
          <w:p w14:paraId="1040B8E9" w14:textId="77777777" w:rsidR="0025716E" w:rsidRPr="00F8128A" w:rsidRDefault="0025716E" w:rsidP="0025716E">
            <w:pPr>
              <w:jc w:val="left"/>
              <w:rPr>
                <w:b/>
              </w:rPr>
            </w:pPr>
            <w:r>
              <w:rPr>
                <w:b/>
                <w:sz w:val="20"/>
                <w:szCs w:val="20"/>
              </w:rPr>
              <w:t>Activity Result 4.2</w:t>
            </w:r>
            <w:r w:rsidRPr="00127504">
              <w:rPr>
                <w:b/>
                <w:sz w:val="20"/>
                <w:szCs w:val="20"/>
              </w:rPr>
              <w:t xml:space="preserve">. Emergency livelihoods facilitated through debris and waste management activities in </w:t>
            </w:r>
            <w:r>
              <w:rPr>
                <w:b/>
                <w:sz w:val="20"/>
                <w:szCs w:val="20"/>
              </w:rPr>
              <w:t>Sint Maarten</w:t>
            </w:r>
          </w:p>
        </w:tc>
        <w:tc>
          <w:tcPr>
            <w:tcW w:w="1070" w:type="pct"/>
            <w:vMerge w:val="restart"/>
            <w:shd w:val="clear" w:color="auto" w:fill="auto"/>
          </w:tcPr>
          <w:p w14:paraId="1E027F90"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4.2.1 </w:t>
            </w:r>
            <w:r w:rsidRPr="008E0196">
              <w:rPr>
                <w:rFonts w:ascii="Arial" w:eastAsia="Times New Roman" w:hAnsi="Arial" w:cs="Arial"/>
                <w:b/>
                <w:i/>
                <w:color w:val="auto"/>
                <w:sz w:val="16"/>
                <w:szCs w:val="16"/>
                <w:lang w:val="en-GB"/>
              </w:rPr>
              <w:t xml:space="preserve">Technical scoping and advisory missions, identification of needs, planning and execution </w:t>
            </w:r>
          </w:p>
          <w:p w14:paraId="60E484A3" w14:textId="77777777" w:rsidR="0025716E" w:rsidRPr="00F8128A" w:rsidRDefault="0025716E" w:rsidP="0025716E">
            <w:pPr>
              <w:spacing w:before="40" w:after="0"/>
              <w:jc w:val="left"/>
              <w:rPr>
                <w:iCs/>
                <w:sz w:val="16"/>
              </w:rPr>
            </w:pPr>
          </w:p>
        </w:tc>
        <w:tc>
          <w:tcPr>
            <w:tcW w:w="300" w:type="pct"/>
            <w:vMerge w:val="restart"/>
            <w:shd w:val="clear" w:color="auto" w:fill="auto"/>
          </w:tcPr>
          <w:p w14:paraId="39C14C70" w14:textId="77777777" w:rsidR="0025716E" w:rsidRPr="00F8128A" w:rsidRDefault="0025716E" w:rsidP="0025716E">
            <w:pPr>
              <w:jc w:val="left"/>
            </w:pPr>
            <w:r>
              <w:t>X</w:t>
            </w:r>
          </w:p>
        </w:tc>
        <w:tc>
          <w:tcPr>
            <w:tcW w:w="300" w:type="pct"/>
            <w:vMerge w:val="restart"/>
            <w:shd w:val="clear" w:color="auto" w:fill="auto"/>
          </w:tcPr>
          <w:p w14:paraId="479E3BC1" w14:textId="77777777" w:rsidR="0025716E" w:rsidRPr="00F8128A" w:rsidRDefault="0025716E" w:rsidP="0025716E">
            <w:pPr>
              <w:jc w:val="left"/>
            </w:pPr>
          </w:p>
        </w:tc>
        <w:tc>
          <w:tcPr>
            <w:tcW w:w="333" w:type="pct"/>
            <w:gridSpan w:val="2"/>
            <w:vMerge w:val="restart"/>
            <w:shd w:val="clear" w:color="auto" w:fill="auto"/>
          </w:tcPr>
          <w:p w14:paraId="1C673781" w14:textId="77777777" w:rsidR="0025716E" w:rsidRPr="00F8128A" w:rsidRDefault="0025716E" w:rsidP="0025716E">
            <w:pPr>
              <w:jc w:val="left"/>
            </w:pPr>
          </w:p>
        </w:tc>
        <w:tc>
          <w:tcPr>
            <w:tcW w:w="497" w:type="pct"/>
            <w:gridSpan w:val="3"/>
            <w:vMerge w:val="restart"/>
            <w:shd w:val="clear" w:color="auto" w:fill="auto"/>
          </w:tcPr>
          <w:p w14:paraId="3EC901EA" w14:textId="77777777" w:rsidR="0025716E" w:rsidRPr="00F8128A" w:rsidRDefault="0025716E" w:rsidP="0025716E">
            <w:pPr>
              <w:jc w:val="left"/>
            </w:pPr>
            <w:r w:rsidRPr="005E2C1A">
              <w:rPr>
                <w:sz w:val="16"/>
                <w:szCs w:val="16"/>
              </w:rPr>
              <w:t>TT CO</w:t>
            </w:r>
          </w:p>
        </w:tc>
        <w:tc>
          <w:tcPr>
            <w:tcW w:w="363" w:type="pct"/>
            <w:gridSpan w:val="3"/>
            <w:vMerge w:val="restart"/>
            <w:shd w:val="clear" w:color="auto" w:fill="auto"/>
          </w:tcPr>
          <w:p w14:paraId="405B54BC" w14:textId="77777777" w:rsidR="0025716E" w:rsidRPr="00F8128A" w:rsidRDefault="0025716E" w:rsidP="0025716E">
            <w:pPr>
              <w:jc w:val="left"/>
            </w:pPr>
            <w:r w:rsidRPr="007E59D0">
              <w:rPr>
                <w:sz w:val="16"/>
                <w:szCs w:val="16"/>
              </w:rPr>
              <w:t>CERF</w:t>
            </w:r>
          </w:p>
        </w:tc>
        <w:tc>
          <w:tcPr>
            <w:tcW w:w="698" w:type="pct"/>
            <w:shd w:val="clear" w:color="auto" w:fill="auto"/>
          </w:tcPr>
          <w:p w14:paraId="0ACE8B43" w14:textId="77777777" w:rsidR="0025716E" w:rsidRPr="00F8128A" w:rsidRDefault="0025716E" w:rsidP="0025716E">
            <w:pPr>
              <w:jc w:val="left"/>
            </w:pPr>
            <w:r>
              <w:rPr>
                <w:sz w:val="16"/>
                <w:szCs w:val="16"/>
              </w:rPr>
              <w:t>71200 Intl Consultants</w:t>
            </w:r>
          </w:p>
        </w:tc>
        <w:tc>
          <w:tcPr>
            <w:tcW w:w="410" w:type="pct"/>
            <w:shd w:val="clear" w:color="auto" w:fill="auto"/>
          </w:tcPr>
          <w:p w14:paraId="30C15073" w14:textId="77777777" w:rsidR="0025716E" w:rsidRPr="00F8128A" w:rsidRDefault="0025716E" w:rsidP="0025716E">
            <w:pPr>
              <w:jc w:val="right"/>
              <w:rPr>
                <w:sz w:val="16"/>
                <w:szCs w:val="16"/>
              </w:rPr>
            </w:pPr>
            <w:r>
              <w:rPr>
                <w:sz w:val="16"/>
                <w:szCs w:val="16"/>
              </w:rPr>
              <w:t>14,000</w:t>
            </w:r>
          </w:p>
        </w:tc>
      </w:tr>
      <w:tr w:rsidR="0025716E" w:rsidRPr="00F8128A" w14:paraId="7A44B7AE" w14:textId="77777777" w:rsidTr="00721CF0">
        <w:trPr>
          <w:trHeight w:val="340"/>
        </w:trPr>
        <w:tc>
          <w:tcPr>
            <w:tcW w:w="1029" w:type="pct"/>
            <w:vMerge/>
          </w:tcPr>
          <w:p w14:paraId="1872F954" w14:textId="77777777" w:rsidR="0025716E" w:rsidRDefault="0025716E" w:rsidP="0025716E">
            <w:pPr>
              <w:jc w:val="left"/>
              <w:rPr>
                <w:b/>
                <w:sz w:val="20"/>
                <w:szCs w:val="20"/>
              </w:rPr>
            </w:pPr>
          </w:p>
        </w:tc>
        <w:tc>
          <w:tcPr>
            <w:tcW w:w="1070" w:type="pct"/>
            <w:vMerge/>
            <w:shd w:val="clear" w:color="auto" w:fill="auto"/>
          </w:tcPr>
          <w:p w14:paraId="0DD3C8D0"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10CB8E03" w14:textId="77777777" w:rsidR="0025716E" w:rsidRDefault="0025716E" w:rsidP="0025716E">
            <w:pPr>
              <w:jc w:val="left"/>
            </w:pPr>
          </w:p>
        </w:tc>
        <w:tc>
          <w:tcPr>
            <w:tcW w:w="300" w:type="pct"/>
            <w:vMerge/>
            <w:shd w:val="clear" w:color="auto" w:fill="auto"/>
          </w:tcPr>
          <w:p w14:paraId="6C13B046" w14:textId="77777777" w:rsidR="0025716E" w:rsidRPr="00F8128A" w:rsidRDefault="0025716E" w:rsidP="0025716E">
            <w:pPr>
              <w:jc w:val="left"/>
            </w:pPr>
          </w:p>
        </w:tc>
        <w:tc>
          <w:tcPr>
            <w:tcW w:w="333" w:type="pct"/>
            <w:gridSpan w:val="2"/>
            <w:vMerge/>
            <w:shd w:val="clear" w:color="auto" w:fill="auto"/>
          </w:tcPr>
          <w:p w14:paraId="4A5E6D8F" w14:textId="77777777" w:rsidR="0025716E" w:rsidRPr="00F8128A" w:rsidRDefault="0025716E" w:rsidP="0025716E">
            <w:pPr>
              <w:jc w:val="left"/>
            </w:pPr>
          </w:p>
        </w:tc>
        <w:tc>
          <w:tcPr>
            <w:tcW w:w="497" w:type="pct"/>
            <w:gridSpan w:val="3"/>
            <w:vMerge/>
            <w:shd w:val="clear" w:color="auto" w:fill="auto"/>
          </w:tcPr>
          <w:p w14:paraId="239DD1CE" w14:textId="77777777" w:rsidR="0025716E" w:rsidRPr="00F8128A" w:rsidRDefault="0025716E" w:rsidP="0025716E">
            <w:pPr>
              <w:jc w:val="left"/>
            </w:pPr>
          </w:p>
        </w:tc>
        <w:tc>
          <w:tcPr>
            <w:tcW w:w="363" w:type="pct"/>
            <w:gridSpan w:val="3"/>
            <w:vMerge/>
            <w:shd w:val="clear" w:color="auto" w:fill="auto"/>
          </w:tcPr>
          <w:p w14:paraId="788690EB" w14:textId="77777777" w:rsidR="0025716E" w:rsidRPr="00F8128A" w:rsidRDefault="0025716E" w:rsidP="0025716E">
            <w:pPr>
              <w:jc w:val="left"/>
            </w:pPr>
          </w:p>
        </w:tc>
        <w:tc>
          <w:tcPr>
            <w:tcW w:w="698" w:type="pct"/>
            <w:shd w:val="clear" w:color="auto" w:fill="auto"/>
          </w:tcPr>
          <w:p w14:paraId="5D727357" w14:textId="55F48604" w:rsidR="0025716E" w:rsidRDefault="0025716E" w:rsidP="0025716E">
            <w:pPr>
              <w:jc w:val="left"/>
              <w:rPr>
                <w:sz w:val="16"/>
                <w:szCs w:val="16"/>
              </w:rPr>
            </w:pPr>
            <w:r>
              <w:rPr>
                <w:sz w:val="16"/>
                <w:szCs w:val="16"/>
              </w:rPr>
              <w:t>72200 Equipment and Furniture</w:t>
            </w:r>
          </w:p>
        </w:tc>
        <w:tc>
          <w:tcPr>
            <w:tcW w:w="410" w:type="pct"/>
            <w:shd w:val="clear" w:color="auto" w:fill="auto"/>
          </w:tcPr>
          <w:p w14:paraId="0ABFC712" w14:textId="77777777" w:rsidR="0025716E" w:rsidRDefault="0025716E" w:rsidP="0025716E">
            <w:pPr>
              <w:jc w:val="right"/>
              <w:rPr>
                <w:sz w:val="16"/>
                <w:szCs w:val="16"/>
              </w:rPr>
            </w:pPr>
            <w:r>
              <w:rPr>
                <w:sz w:val="16"/>
                <w:szCs w:val="16"/>
              </w:rPr>
              <w:t>23,113</w:t>
            </w:r>
          </w:p>
        </w:tc>
      </w:tr>
      <w:tr w:rsidR="0025716E" w:rsidRPr="00F8128A" w14:paraId="1326C6A5" w14:textId="77777777" w:rsidTr="00721CF0">
        <w:trPr>
          <w:trHeight w:val="340"/>
        </w:trPr>
        <w:tc>
          <w:tcPr>
            <w:tcW w:w="1029" w:type="pct"/>
            <w:vMerge/>
          </w:tcPr>
          <w:p w14:paraId="39478C9E" w14:textId="77777777" w:rsidR="0025716E" w:rsidRPr="00127504" w:rsidRDefault="0025716E" w:rsidP="0025716E">
            <w:pPr>
              <w:jc w:val="left"/>
              <w:rPr>
                <w:b/>
                <w:sz w:val="20"/>
                <w:szCs w:val="20"/>
              </w:rPr>
            </w:pPr>
          </w:p>
        </w:tc>
        <w:tc>
          <w:tcPr>
            <w:tcW w:w="1070" w:type="pct"/>
            <w:vMerge w:val="restart"/>
            <w:shd w:val="clear" w:color="auto" w:fill="auto"/>
          </w:tcPr>
          <w:p w14:paraId="08EA4D5D"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4.2.2 </w:t>
            </w:r>
            <w:r w:rsidRPr="008E0196">
              <w:rPr>
                <w:rFonts w:ascii="Arial" w:eastAsia="Times New Roman" w:hAnsi="Arial" w:cs="Arial"/>
                <w:b/>
                <w:i/>
                <w:color w:val="auto"/>
                <w:sz w:val="16"/>
                <w:szCs w:val="16"/>
                <w:lang w:val="en-GB"/>
              </w:rPr>
              <w:t>Procurement and distribution of tools, equipment and PPE</w:t>
            </w:r>
          </w:p>
          <w:p w14:paraId="1FA69299" w14:textId="77777777" w:rsidR="0025716E" w:rsidRPr="00F8128A" w:rsidRDefault="0025716E" w:rsidP="0025716E">
            <w:pPr>
              <w:spacing w:before="40" w:after="0"/>
              <w:jc w:val="left"/>
              <w:rPr>
                <w:iCs/>
                <w:sz w:val="16"/>
              </w:rPr>
            </w:pPr>
          </w:p>
        </w:tc>
        <w:tc>
          <w:tcPr>
            <w:tcW w:w="300" w:type="pct"/>
            <w:vMerge w:val="restart"/>
            <w:shd w:val="clear" w:color="auto" w:fill="auto"/>
          </w:tcPr>
          <w:p w14:paraId="5452B8B2" w14:textId="77777777" w:rsidR="0025716E" w:rsidRPr="00F8128A" w:rsidRDefault="0025716E" w:rsidP="0025716E">
            <w:pPr>
              <w:jc w:val="left"/>
            </w:pPr>
            <w:r>
              <w:t>X</w:t>
            </w:r>
          </w:p>
        </w:tc>
        <w:tc>
          <w:tcPr>
            <w:tcW w:w="300" w:type="pct"/>
            <w:vMerge w:val="restart"/>
            <w:shd w:val="clear" w:color="auto" w:fill="auto"/>
          </w:tcPr>
          <w:p w14:paraId="04845896" w14:textId="77777777" w:rsidR="0025716E" w:rsidRPr="00F8128A" w:rsidRDefault="0025716E" w:rsidP="0025716E">
            <w:pPr>
              <w:jc w:val="left"/>
            </w:pPr>
          </w:p>
        </w:tc>
        <w:tc>
          <w:tcPr>
            <w:tcW w:w="333" w:type="pct"/>
            <w:gridSpan w:val="2"/>
            <w:vMerge w:val="restart"/>
            <w:shd w:val="clear" w:color="auto" w:fill="auto"/>
          </w:tcPr>
          <w:p w14:paraId="644736C0" w14:textId="77777777" w:rsidR="0025716E" w:rsidRPr="00F8128A" w:rsidRDefault="0025716E" w:rsidP="0025716E">
            <w:pPr>
              <w:jc w:val="left"/>
            </w:pPr>
          </w:p>
        </w:tc>
        <w:tc>
          <w:tcPr>
            <w:tcW w:w="497" w:type="pct"/>
            <w:gridSpan w:val="3"/>
            <w:vMerge w:val="restart"/>
            <w:shd w:val="clear" w:color="auto" w:fill="auto"/>
          </w:tcPr>
          <w:p w14:paraId="1B0C4FCD" w14:textId="77777777" w:rsidR="0025716E" w:rsidRPr="00F8128A" w:rsidRDefault="0025716E" w:rsidP="0025716E">
            <w:pPr>
              <w:jc w:val="left"/>
            </w:pPr>
            <w:r w:rsidRPr="005E2C1A">
              <w:rPr>
                <w:sz w:val="16"/>
                <w:szCs w:val="16"/>
              </w:rPr>
              <w:t>TT CO</w:t>
            </w:r>
          </w:p>
        </w:tc>
        <w:tc>
          <w:tcPr>
            <w:tcW w:w="363" w:type="pct"/>
            <w:gridSpan w:val="3"/>
            <w:vMerge/>
            <w:shd w:val="clear" w:color="auto" w:fill="auto"/>
          </w:tcPr>
          <w:p w14:paraId="425E1C1A" w14:textId="77777777" w:rsidR="0025716E" w:rsidRPr="00F8128A" w:rsidRDefault="0025716E" w:rsidP="0025716E">
            <w:pPr>
              <w:jc w:val="left"/>
            </w:pPr>
          </w:p>
        </w:tc>
        <w:tc>
          <w:tcPr>
            <w:tcW w:w="698" w:type="pct"/>
            <w:shd w:val="clear" w:color="auto" w:fill="auto"/>
          </w:tcPr>
          <w:p w14:paraId="2F68E6DD" w14:textId="77777777" w:rsidR="0025716E" w:rsidRPr="00F8128A" w:rsidRDefault="0025716E" w:rsidP="0025716E">
            <w:pPr>
              <w:jc w:val="left"/>
            </w:pPr>
            <w:r w:rsidRPr="00F848E7">
              <w:rPr>
                <w:sz w:val="16"/>
                <w:szCs w:val="16"/>
              </w:rPr>
              <w:t>74500 Misc</w:t>
            </w:r>
          </w:p>
        </w:tc>
        <w:tc>
          <w:tcPr>
            <w:tcW w:w="410" w:type="pct"/>
            <w:shd w:val="clear" w:color="auto" w:fill="auto"/>
          </w:tcPr>
          <w:p w14:paraId="666D88D2" w14:textId="77777777" w:rsidR="0025716E" w:rsidRPr="00F8128A" w:rsidRDefault="0025716E" w:rsidP="0025716E">
            <w:pPr>
              <w:jc w:val="right"/>
              <w:rPr>
                <w:sz w:val="16"/>
                <w:szCs w:val="16"/>
              </w:rPr>
            </w:pPr>
            <w:r>
              <w:rPr>
                <w:sz w:val="16"/>
                <w:szCs w:val="16"/>
              </w:rPr>
              <w:t>500</w:t>
            </w:r>
          </w:p>
        </w:tc>
      </w:tr>
      <w:tr w:rsidR="0025716E" w:rsidRPr="00F8128A" w14:paraId="274A0566" w14:textId="77777777" w:rsidTr="00721CF0">
        <w:trPr>
          <w:trHeight w:val="340"/>
        </w:trPr>
        <w:tc>
          <w:tcPr>
            <w:tcW w:w="1029" w:type="pct"/>
            <w:vMerge/>
          </w:tcPr>
          <w:p w14:paraId="519F6010" w14:textId="77777777" w:rsidR="0025716E" w:rsidRPr="00127504" w:rsidRDefault="0025716E" w:rsidP="0025716E">
            <w:pPr>
              <w:jc w:val="left"/>
              <w:rPr>
                <w:b/>
                <w:sz w:val="20"/>
                <w:szCs w:val="20"/>
              </w:rPr>
            </w:pPr>
          </w:p>
        </w:tc>
        <w:tc>
          <w:tcPr>
            <w:tcW w:w="1070" w:type="pct"/>
            <w:vMerge/>
            <w:shd w:val="clear" w:color="auto" w:fill="auto"/>
          </w:tcPr>
          <w:p w14:paraId="6A352186"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1353F81C" w14:textId="77777777" w:rsidR="0025716E" w:rsidRDefault="0025716E" w:rsidP="0025716E">
            <w:pPr>
              <w:jc w:val="left"/>
            </w:pPr>
          </w:p>
        </w:tc>
        <w:tc>
          <w:tcPr>
            <w:tcW w:w="300" w:type="pct"/>
            <w:vMerge/>
            <w:shd w:val="clear" w:color="auto" w:fill="auto"/>
          </w:tcPr>
          <w:p w14:paraId="17620944" w14:textId="77777777" w:rsidR="0025716E" w:rsidRPr="00F8128A" w:rsidRDefault="0025716E" w:rsidP="0025716E">
            <w:pPr>
              <w:jc w:val="left"/>
            </w:pPr>
          </w:p>
        </w:tc>
        <w:tc>
          <w:tcPr>
            <w:tcW w:w="333" w:type="pct"/>
            <w:gridSpan w:val="2"/>
            <w:vMerge/>
            <w:shd w:val="clear" w:color="auto" w:fill="auto"/>
          </w:tcPr>
          <w:p w14:paraId="270A26EF" w14:textId="77777777" w:rsidR="0025716E" w:rsidRPr="00F8128A" w:rsidRDefault="0025716E" w:rsidP="0025716E">
            <w:pPr>
              <w:jc w:val="left"/>
            </w:pPr>
          </w:p>
        </w:tc>
        <w:tc>
          <w:tcPr>
            <w:tcW w:w="497" w:type="pct"/>
            <w:gridSpan w:val="3"/>
            <w:vMerge/>
            <w:shd w:val="clear" w:color="auto" w:fill="auto"/>
          </w:tcPr>
          <w:p w14:paraId="4B845F43" w14:textId="77777777" w:rsidR="0025716E" w:rsidRPr="00F8128A" w:rsidRDefault="0025716E" w:rsidP="0025716E">
            <w:pPr>
              <w:jc w:val="left"/>
            </w:pPr>
          </w:p>
        </w:tc>
        <w:tc>
          <w:tcPr>
            <w:tcW w:w="363" w:type="pct"/>
            <w:gridSpan w:val="3"/>
            <w:vMerge/>
            <w:shd w:val="clear" w:color="auto" w:fill="auto"/>
          </w:tcPr>
          <w:p w14:paraId="30476F46" w14:textId="77777777" w:rsidR="0025716E" w:rsidRPr="00F8128A" w:rsidRDefault="0025716E" w:rsidP="0025716E">
            <w:pPr>
              <w:jc w:val="left"/>
            </w:pPr>
          </w:p>
        </w:tc>
        <w:tc>
          <w:tcPr>
            <w:tcW w:w="698" w:type="pct"/>
            <w:shd w:val="clear" w:color="auto" w:fill="auto"/>
          </w:tcPr>
          <w:p w14:paraId="3F84936A" w14:textId="77777777" w:rsidR="0025716E" w:rsidRPr="00F8128A" w:rsidRDefault="0025716E" w:rsidP="0025716E">
            <w:pPr>
              <w:jc w:val="left"/>
            </w:pPr>
            <w:r>
              <w:rPr>
                <w:sz w:val="16"/>
                <w:szCs w:val="16"/>
              </w:rPr>
              <w:t>71300 Local Consultants</w:t>
            </w:r>
          </w:p>
        </w:tc>
        <w:tc>
          <w:tcPr>
            <w:tcW w:w="410" w:type="pct"/>
            <w:shd w:val="clear" w:color="auto" w:fill="auto"/>
          </w:tcPr>
          <w:p w14:paraId="5C18322E" w14:textId="77777777" w:rsidR="0025716E" w:rsidRPr="00F8128A" w:rsidRDefault="0025716E" w:rsidP="0025716E">
            <w:pPr>
              <w:jc w:val="right"/>
              <w:rPr>
                <w:sz w:val="16"/>
                <w:szCs w:val="16"/>
              </w:rPr>
            </w:pPr>
            <w:r>
              <w:rPr>
                <w:sz w:val="16"/>
                <w:szCs w:val="16"/>
              </w:rPr>
              <w:t>28,812</w:t>
            </w:r>
          </w:p>
        </w:tc>
      </w:tr>
      <w:tr w:rsidR="0025716E" w:rsidRPr="00F8128A" w14:paraId="7B433666" w14:textId="77777777" w:rsidTr="00721CF0">
        <w:trPr>
          <w:trHeight w:val="340"/>
        </w:trPr>
        <w:tc>
          <w:tcPr>
            <w:tcW w:w="1029" w:type="pct"/>
            <w:vMerge/>
          </w:tcPr>
          <w:p w14:paraId="5DBDE91A" w14:textId="77777777" w:rsidR="0025716E" w:rsidRPr="00127504" w:rsidRDefault="0025716E" w:rsidP="0025716E">
            <w:pPr>
              <w:jc w:val="left"/>
              <w:rPr>
                <w:b/>
                <w:sz w:val="20"/>
                <w:szCs w:val="20"/>
              </w:rPr>
            </w:pPr>
          </w:p>
        </w:tc>
        <w:tc>
          <w:tcPr>
            <w:tcW w:w="1070" w:type="pct"/>
            <w:vMerge w:val="restart"/>
            <w:shd w:val="clear" w:color="auto" w:fill="auto"/>
          </w:tcPr>
          <w:p w14:paraId="59A47C7C" w14:textId="77777777" w:rsidR="0025716E" w:rsidRPr="00F8128A" w:rsidRDefault="0025716E" w:rsidP="0025716E">
            <w:pPr>
              <w:spacing w:before="40" w:after="0"/>
              <w:jc w:val="left"/>
              <w:rPr>
                <w:iCs/>
                <w:sz w:val="16"/>
              </w:rPr>
            </w:pPr>
            <w:r>
              <w:rPr>
                <w:rFonts w:cs="Arial"/>
                <w:b/>
                <w:i/>
                <w:sz w:val="16"/>
                <w:szCs w:val="16"/>
              </w:rPr>
              <w:t xml:space="preserve">4.2.3 </w:t>
            </w:r>
            <w:r w:rsidRPr="007252B1">
              <w:rPr>
                <w:rFonts w:cs="Arial"/>
                <w:b/>
                <w:i/>
                <w:sz w:val="16"/>
                <w:szCs w:val="16"/>
              </w:rPr>
              <w:t>Debris clearance, sorting, reuse, separation for recycling and safe disposal through emergency employment</w:t>
            </w:r>
            <w:r>
              <w:rPr>
                <w:rFonts w:cs="Arial"/>
                <w:b/>
                <w:i/>
                <w:sz w:val="16"/>
                <w:szCs w:val="16"/>
              </w:rPr>
              <w:t xml:space="preserve"> (cash for work)</w:t>
            </w:r>
          </w:p>
        </w:tc>
        <w:tc>
          <w:tcPr>
            <w:tcW w:w="300" w:type="pct"/>
            <w:vMerge w:val="restart"/>
            <w:shd w:val="clear" w:color="auto" w:fill="auto"/>
          </w:tcPr>
          <w:p w14:paraId="16488C6C" w14:textId="77777777" w:rsidR="0025716E" w:rsidRPr="00F8128A" w:rsidRDefault="0025716E" w:rsidP="0025716E">
            <w:pPr>
              <w:jc w:val="left"/>
            </w:pPr>
            <w:r>
              <w:t>X</w:t>
            </w:r>
          </w:p>
        </w:tc>
        <w:tc>
          <w:tcPr>
            <w:tcW w:w="300" w:type="pct"/>
            <w:vMerge w:val="restart"/>
            <w:shd w:val="clear" w:color="auto" w:fill="auto"/>
          </w:tcPr>
          <w:p w14:paraId="783FC9DF" w14:textId="77777777" w:rsidR="0025716E" w:rsidRPr="00F8128A" w:rsidRDefault="0025716E" w:rsidP="0025716E">
            <w:pPr>
              <w:jc w:val="left"/>
            </w:pPr>
          </w:p>
        </w:tc>
        <w:tc>
          <w:tcPr>
            <w:tcW w:w="333" w:type="pct"/>
            <w:gridSpan w:val="2"/>
            <w:vMerge w:val="restart"/>
            <w:shd w:val="clear" w:color="auto" w:fill="auto"/>
          </w:tcPr>
          <w:p w14:paraId="42306A85" w14:textId="77777777" w:rsidR="0025716E" w:rsidRPr="00F8128A" w:rsidRDefault="0025716E" w:rsidP="0025716E">
            <w:pPr>
              <w:jc w:val="left"/>
            </w:pPr>
          </w:p>
        </w:tc>
        <w:tc>
          <w:tcPr>
            <w:tcW w:w="497" w:type="pct"/>
            <w:gridSpan w:val="3"/>
            <w:vMerge w:val="restart"/>
            <w:shd w:val="clear" w:color="auto" w:fill="auto"/>
          </w:tcPr>
          <w:p w14:paraId="5673498E" w14:textId="77777777" w:rsidR="0025716E" w:rsidRPr="00F8128A" w:rsidRDefault="0025716E" w:rsidP="0025716E">
            <w:pPr>
              <w:jc w:val="left"/>
            </w:pPr>
            <w:r w:rsidRPr="005E2C1A">
              <w:rPr>
                <w:sz w:val="16"/>
                <w:szCs w:val="16"/>
              </w:rPr>
              <w:t>TT CO</w:t>
            </w:r>
          </w:p>
        </w:tc>
        <w:tc>
          <w:tcPr>
            <w:tcW w:w="363" w:type="pct"/>
            <w:gridSpan w:val="3"/>
            <w:vMerge/>
            <w:shd w:val="clear" w:color="auto" w:fill="auto"/>
          </w:tcPr>
          <w:p w14:paraId="1FD9B33D" w14:textId="77777777" w:rsidR="0025716E" w:rsidRPr="00F8128A" w:rsidRDefault="0025716E" w:rsidP="0025716E">
            <w:pPr>
              <w:jc w:val="left"/>
            </w:pPr>
          </w:p>
        </w:tc>
        <w:tc>
          <w:tcPr>
            <w:tcW w:w="698" w:type="pct"/>
            <w:shd w:val="clear" w:color="auto" w:fill="auto"/>
          </w:tcPr>
          <w:p w14:paraId="7DBDFF27" w14:textId="7F9F0F2C" w:rsidR="0025716E" w:rsidRPr="00F8128A" w:rsidRDefault="0025716E" w:rsidP="0025716E">
            <w:pPr>
              <w:jc w:val="left"/>
            </w:pPr>
            <w:r>
              <w:rPr>
                <w:sz w:val="16"/>
                <w:szCs w:val="16"/>
              </w:rPr>
              <w:t xml:space="preserve">71600 Travel </w:t>
            </w:r>
          </w:p>
        </w:tc>
        <w:tc>
          <w:tcPr>
            <w:tcW w:w="410" w:type="pct"/>
            <w:shd w:val="clear" w:color="auto" w:fill="auto"/>
          </w:tcPr>
          <w:p w14:paraId="7CF26CC2" w14:textId="737FB7E0" w:rsidR="0025716E" w:rsidRPr="00F8128A" w:rsidRDefault="0025716E" w:rsidP="0025716E">
            <w:pPr>
              <w:jc w:val="right"/>
              <w:rPr>
                <w:sz w:val="16"/>
                <w:szCs w:val="16"/>
              </w:rPr>
            </w:pPr>
            <w:r>
              <w:rPr>
                <w:sz w:val="16"/>
                <w:szCs w:val="16"/>
              </w:rPr>
              <w:t>3,000</w:t>
            </w:r>
          </w:p>
        </w:tc>
      </w:tr>
      <w:tr w:rsidR="0025716E" w:rsidRPr="00F8128A" w14:paraId="4831F4F7" w14:textId="77777777" w:rsidTr="00721CF0">
        <w:trPr>
          <w:trHeight w:val="340"/>
        </w:trPr>
        <w:tc>
          <w:tcPr>
            <w:tcW w:w="1029" w:type="pct"/>
            <w:vMerge/>
          </w:tcPr>
          <w:p w14:paraId="4F4FCE21" w14:textId="77777777" w:rsidR="0025716E" w:rsidRPr="00127504" w:rsidRDefault="0025716E" w:rsidP="0025716E">
            <w:pPr>
              <w:jc w:val="left"/>
              <w:rPr>
                <w:b/>
                <w:sz w:val="20"/>
                <w:szCs w:val="20"/>
              </w:rPr>
            </w:pPr>
          </w:p>
        </w:tc>
        <w:tc>
          <w:tcPr>
            <w:tcW w:w="1070" w:type="pct"/>
            <w:vMerge/>
            <w:shd w:val="clear" w:color="auto" w:fill="auto"/>
          </w:tcPr>
          <w:p w14:paraId="43A3B0D0" w14:textId="77777777" w:rsidR="0025716E" w:rsidRDefault="0025716E" w:rsidP="0025716E">
            <w:pPr>
              <w:spacing w:before="40" w:after="0"/>
              <w:jc w:val="left"/>
              <w:rPr>
                <w:rFonts w:cs="Arial"/>
                <w:b/>
                <w:i/>
                <w:sz w:val="16"/>
                <w:szCs w:val="16"/>
              </w:rPr>
            </w:pPr>
          </w:p>
        </w:tc>
        <w:tc>
          <w:tcPr>
            <w:tcW w:w="300" w:type="pct"/>
            <w:vMerge/>
            <w:shd w:val="clear" w:color="auto" w:fill="auto"/>
          </w:tcPr>
          <w:p w14:paraId="79C2F9D2" w14:textId="77777777" w:rsidR="0025716E" w:rsidRDefault="0025716E" w:rsidP="0025716E">
            <w:pPr>
              <w:jc w:val="left"/>
            </w:pPr>
          </w:p>
        </w:tc>
        <w:tc>
          <w:tcPr>
            <w:tcW w:w="300" w:type="pct"/>
            <w:vMerge/>
            <w:shd w:val="clear" w:color="auto" w:fill="auto"/>
          </w:tcPr>
          <w:p w14:paraId="47F6DA76" w14:textId="77777777" w:rsidR="0025716E" w:rsidRPr="00F8128A" w:rsidRDefault="0025716E" w:rsidP="0025716E">
            <w:pPr>
              <w:jc w:val="left"/>
            </w:pPr>
          </w:p>
        </w:tc>
        <w:tc>
          <w:tcPr>
            <w:tcW w:w="333" w:type="pct"/>
            <w:gridSpan w:val="2"/>
            <w:vMerge/>
            <w:shd w:val="clear" w:color="auto" w:fill="auto"/>
          </w:tcPr>
          <w:p w14:paraId="6427AD5E" w14:textId="77777777" w:rsidR="0025716E" w:rsidRPr="00F8128A" w:rsidRDefault="0025716E" w:rsidP="0025716E">
            <w:pPr>
              <w:jc w:val="left"/>
            </w:pPr>
          </w:p>
        </w:tc>
        <w:tc>
          <w:tcPr>
            <w:tcW w:w="497" w:type="pct"/>
            <w:gridSpan w:val="3"/>
            <w:vMerge/>
            <w:shd w:val="clear" w:color="auto" w:fill="auto"/>
          </w:tcPr>
          <w:p w14:paraId="6132DA72" w14:textId="77777777" w:rsidR="0025716E" w:rsidRPr="005E2C1A" w:rsidRDefault="0025716E" w:rsidP="0025716E">
            <w:pPr>
              <w:jc w:val="left"/>
              <w:rPr>
                <w:sz w:val="16"/>
                <w:szCs w:val="16"/>
              </w:rPr>
            </w:pPr>
          </w:p>
        </w:tc>
        <w:tc>
          <w:tcPr>
            <w:tcW w:w="363" w:type="pct"/>
            <w:gridSpan w:val="3"/>
            <w:shd w:val="clear" w:color="auto" w:fill="auto"/>
          </w:tcPr>
          <w:p w14:paraId="76F32572" w14:textId="77777777" w:rsidR="0025716E" w:rsidRPr="00F8128A" w:rsidRDefault="0025716E" w:rsidP="0025716E">
            <w:pPr>
              <w:jc w:val="left"/>
            </w:pPr>
          </w:p>
        </w:tc>
        <w:tc>
          <w:tcPr>
            <w:tcW w:w="698" w:type="pct"/>
            <w:shd w:val="clear" w:color="auto" w:fill="auto"/>
          </w:tcPr>
          <w:p w14:paraId="68F0850A" w14:textId="4E05AE5C" w:rsidR="0025716E" w:rsidRPr="00450064" w:rsidRDefault="0025716E" w:rsidP="0025716E">
            <w:pPr>
              <w:jc w:val="left"/>
              <w:rPr>
                <w:sz w:val="16"/>
                <w:szCs w:val="16"/>
              </w:rPr>
            </w:pPr>
            <w:r w:rsidRPr="00450064">
              <w:rPr>
                <w:iCs/>
                <w:sz w:val="16"/>
              </w:rPr>
              <w:t>75100 GMS</w:t>
            </w:r>
          </w:p>
        </w:tc>
        <w:tc>
          <w:tcPr>
            <w:tcW w:w="410" w:type="pct"/>
            <w:shd w:val="clear" w:color="auto" w:fill="auto"/>
          </w:tcPr>
          <w:p w14:paraId="6E2CCFEF" w14:textId="0F774A8B" w:rsidR="0025716E" w:rsidRPr="00C20FB5" w:rsidDel="00C20FB5" w:rsidRDefault="0025716E" w:rsidP="0025716E">
            <w:pPr>
              <w:jc w:val="right"/>
              <w:rPr>
                <w:sz w:val="16"/>
                <w:szCs w:val="16"/>
              </w:rPr>
            </w:pPr>
            <w:r w:rsidRPr="00450064">
              <w:rPr>
                <w:sz w:val="16"/>
                <w:szCs w:val="16"/>
              </w:rPr>
              <w:t>4,859</w:t>
            </w:r>
          </w:p>
        </w:tc>
      </w:tr>
      <w:tr w:rsidR="0025716E" w:rsidRPr="00F8128A" w14:paraId="1AD48662" w14:textId="77777777" w:rsidTr="00721CF0">
        <w:trPr>
          <w:trHeight w:val="340"/>
        </w:trPr>
        <w:tc>
          <w:tcPr>
            <w:tcW w:w="1029" w:type="pct"/>
            <w:vMerge/>
          </w:tcPr>
          <w:p w14:paraId="79380DF9" w14:textId="77777777" w:rsidR="0025716E" w:rsidRPr="00127504" w:rsidRDefault="0025716E" w:rsidP="0025716E">
            <w:pPr>
              <w:jc w:val="left"/>
              <w:rPr>
                <w:b/>
                <w:sz w:val="20"/>
                <w:szCs w:val="20"/>
              </w:rPr>
            </w:pPr>
          </w:p>
        </w:tc>
        <w:tc>
          <w:tcPr>
            <w:tcW w:w="3561" w:type="pct"/>
            <w:gridSpan w:val="12"/>
            <w:shd w:val="clear" w:color="auto" w:fill="DBDBDB" w:themeFill="accent3" w:themeFillTint="66"/>
          </w:tcPr>
          <w:p w14:paraId="767CFF77" w14:textId="77777777" w:rsidR="0025716E" w:rsidRPr="00F8128A" w:rsidRDefault="0025716E" w:rsidP="0025716E">
            <w:pPr>
              <w:jc w:val="left"/>
              <w:rPr>
                <w:b/>
                <w:i/>
                <w:iCs/>
                <w:sz w:val="16"/>
              </w:rPr>
            </w:pPr>
            <w:r>
              <w:rPr>
                <w:b/>
                <w:i/>
                <w:iCs/>
                <w:sz w:val="16"/>
              </w:rPr>
              <w:t xml:space="preserve">Activity Result </w:t>
            </w:r>
            <w:r w:rsidRPr="00F8128A">
              <w:rPr>
                <w:b/>
                <w:i/>
                <w:iCs/>
                <w:sz w:val="16"/>
              </w:rPr>
              <w:t>Subtotal</w:t>
            </w:r>
            <w:r>
              <w:rPr>
                <w:b/>
                <w:i/>
                <w:iCs/>
                <w:sz w:val="16"/>
              </w:rPr>
              <w:t xml:space="preserve"> 4.2</w:t>
            </w:r>
          </w:p>
        </w:tc>
        <w:tc>
          <w:tcPr>
            <w:tcW w:w="410" w:type="pct"/>
            <w:shd w:val="clear" w:color="auto" w:fill="DBDBDB" w:themeFill="accent3" w:themeFillTint="66"/>
          </w:tcPr>
          <w:p w14:paraId="34617BBB" w14:textId="77777777" w:rsidR="0025716E" w:rsidRPr="003C3635" w:rsidRDefault="0025716E" w:rsidP="0025716E">
            <w:pPr>
              <w:jc w:val="right"/>
              <w:rPr>
                <w:b/>
                <w:i/>
                <w:sz w:val="16"/>
                <w:szCs w:val="16"/>
              </w:rPr>
            </w:pPr>
            <w:r>
              <w:rPr>
                <w:b/>
                <w:i/>
                <w:sz w:val="16"/>
                <w:szCs w:val="16"/>
              </w:rPr>
              <w:t xml:space="preserve"> 74,284</w:t>
            </w:r>
            <w:r w:rsidRPr="003C3635">
              <w:rPr>
                <w:b/>
                <w:i/>
                <w:sz w:val="16"/>
                <w:szCs w:val="16"/>
              </w:rPr>
              <w:t xml:space="preserve"> </w:t>
            </w:r>
          </w:p>
        </w:tc>
      </w:tr>
      <w:tr w:rsidR="0025716E" w:rsidRPr="00F8128A" w14:paraId="30B80EDD" w14:textId="77777777" w:rsidTr="00721CF0">
        <w:trPr>
          <w:trHeight w:val="340"/>
        </w:trPr>
        <w:tc>
          <w:tcPr>
            <w:tcW w:w="1029" w:type="pct"/>
            <w:vMerge w:val="restart"/>
          </w:tcPr>
          <w:p w14:paraId="66342216" w14:textId="77777777" w:rsidR="0025716E" w:rsidRPr="00127504" w:rsidRDefault="0025716E" w:rsidP="0025716E">
            <w:pPr>
              <w:jc w:val="left"/>
              <w:rPr>
                <w:b/>
                <w:sz w:val="20"/>
                <w:szCs w:val="20"/>
              </w:rPr>
            </w:pPr>
            <w:r>
              <w:rPr>
                <w:b/>
                <w:sz w:val="20"/>
                <w:szCs w:val="20"/>
              </w:rPr>
              <w:t>Activity Result 4.3</w:t>
            </w:r>
            <w:r w:rsidRPr="00127504">
              <w:rPr>
                <w:b/>
                <w:sz w:val="20"/>
                <w:szCs w:val="20"/>
              </w:rPr>
              <w:t>. Emergency livelihoods facilitated through debris and waste management activities in Antigua and Barbuda</w:t>
            </w:r>
          </w:p>
        </w:tc>
        <w:tc>
          <w:tcPr>
            <w:tcW w:w="1070" w:type="pct"/>
            <w:vMerge w:val="restart"/>
            <w:shd w:val="clear" w:color="auto" w:fill="auto"/>
          </w:tcPr>
          <w:p w14:paraId="790C8094"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4.3.1 </w:t>
            </w:r>
            <w:r w:rsidRPr="008E0196">
              <w:rPr>
                <w:rFonts w:ascii="Arial" w:eastAsia="Times New Roman" w:hAnsi="Arial" w:cs="Arial"/>
                <w:b/>
                <w:i/>
                <w:color w:val="auto"/>
                <w:sz w:val="16"/>
                <w:szCs w:val="16"/>
                <w:lang w:val="en-GB"/>
              </w:rPr>
              <w:t xml:space="preserve">Technical scoping and advisory missions, identification of needs, planning and execution </w:t>
            </w:r>
          </w:p>
          <w:p w14:paraId="6FAD9EC1" w14:textId="77777777" w:rsidR="0025716E" w:rsidRPr="00F8128A" w:rsidRDefault="0025716E" w:rsidP="0025716E">
            <w:pPr>
              <w:spacing w:before="40" w:after="0"/>
              <w:jc w:val="left"/>
              <w:rPr>
                <w:iCs/>
                <w:sz w:val="16"/>
              </w:rPr>
            </w:pPr>
          </w:p>
        </w:tc>
        <w:tc>
          <w:tcPr>
            <w:tcW w:w="300" w:type="pct"/>
            <w:vMerge w:val="restart"/>
            <w:shd w:val="clear" w:color="auto" w:fill="auto"/>
          </w:tcPr>
          <w:p w14:paraId="72B04F04" w14:textId="77777777" w:rsidR="0025716E" w:rsidRPr="00F8128A" w:rsidRDefault="0025716E" w:rsidP="0025716E">
            <w:pPr>
              <w:jc w:val="left"/>
            </w:pPr>
            <w:r>
              <w:t>X</w:t>
            </w:r>
          </w:p>
        </w:tc>
        <w:tc>
          <w:tcPr>
            <w:tcW w:w="300" w:type="pct"/>
            <w:vMerge w:val="restart"/>
            <w:shd w:val="clear" w:color="auto" w:fill="auto"/>
          </w:tcPr>
          <w:p w14:paraId="70D444DC" w14:textId="77777777" w:rsidR="0025716E" w:rsidRPr="00F8128A" w:rsidRDefault="0025716E" w:rsidP="0025716E">
            <w:pPr>
              <w:jc w:val="left"/>
            </w:pPr>
          </w:p>
        </w:tc>
        <w:tc>
          <w:tcPr>
            <w:tcW w:w="333" w:type="pct"/>
            <w:gridSpan w:val="2"/>
            <w:vMerge w:val="restart"/>
            <w:shd w:val="clear" w:color="auto" w:fill="auto"/>
          </w:tcPr>
          <w:p w14:paraId="1A62A83B" w14:textId="77777777" w:rsidR="0025716E" w:rsidRPr="00F8128A" w:rsidRDefault="0025716E" w:rsidP="0025716E">
            <w:pPr>
              <w:jc w:val="left"/>
            </w:pPr>
          </w:p>
        </w:tc>
        <w:tc>
          <w:tcPr>
            <w:tcW w:w="497" w:type="pct"/>
            <w:gridSpan w:val="3"/>
            <w:vMerge w:val="restart"/>
            <w:shd w:val="clear" w:color="auto" w:fill="auto"/>
          </w:tcPr>
          <w:p w14:paraId="55DCA019" w14:textId="38F8F1E5" w:rsidR="0025716E" w:rsidRPr="00F8128A" w:rsidRDefault="0025716E" w:rsidP="0025716E">
            <w:pPr>
              <w:jc w:val="left"/>
            </w:pPr>
            <w:r>
              <w:rPr>
                <w:sz w:val="16"/>
                <w:szCs w:val="16"/>
              </w:rPr>
              <w:t>Barbados and the OECS SRO</w:t>
            </w:r>
          </w:p>
        </w:tc>
        <w:tc>
          <w:tcPr>
            <w:tcW w:w="363" w:type="pct"/>
            <w:gridSpan w:val="3"/>
            <w:vMerge w:val="restart"/>
            <w:shd w:val="clear" w:color="auto" w:fill="auto"/>
          </w:tcPr>
          <w:p w14:paraId="0BF6AF8F" w14:textId="77777777" w:rsidR="0025716E" w:rsidRPr="00F8128A" w:rsidRDefault="0025716E" w:rsidP="0025716E">
            <w:pPr>
              <w:jc w:val="left"/>
            </w:pPr>
            <w:r w:rsidRPr="007E59D0">
              <w:rPr>
                <w:sz w:val="16"/>
                <w:szCs w:val="16"/>
              </w:rPr>
              <w:t>CERF</w:t>
            </w:r>
          </w:p>
        </w:tc>
        <w:tc>
          <w:tcPr>
            <w:tcW w:w="698" w:type="pct"/>
            <w:shd w:val="clear" w:color="auto" w:fill="auto"/>
          </w:tcPr>
          <w:p w14:paraId="11B9B793" w14:textId="77777777" w:rsidR="0025716E" w:rsidRPr="00F8128A" w:rsidRDefault="0025716E" w:rsidP="0025716E">
            <w:pPr>
              <w:jc w:val="left"/>
            </w:pPr>
            <w:r>
              <w:rPr>
                <w:sz w:val="16"/>
                <w:szCs w:val="16"/>
              </w:rPr>
              <w:t>71200 Intl Consultants</w:t>
            </w:r>
          </w:p>
        </w:tc>
        <w:tc>
          <w:tcPr>
            <w:tcW w:w="410" w:type="pct"/>
            <w:shd w:val="clear" w:color="auto" w:fill="auto"/>
          </w:tcPr>
          <w:p w14:paraId="1CC445D7" w14:textId="77777777" w:rsidR="0025716E" w:rsidRPr="00F8128A" w:rsidRDefault="0025716E" w:rsidP="0025716E">
            <w:pPr>
              <w:jc w:val="right"/>
              <w:rPr>
                <w:sz w:val="16"/>
                <w:szCs w:val="16"/>
              </w:rPr>
            </w:pPr>
            <w:r>
              <w:rPr>
                <w:sz w:val="16"/>
                <w:szCs w:val="16"/>
              </w:rPr>
              <w:t>14,000</w:t>
            </w:r>
          </w:p>
        </w:tc>
      </w:tr>
      <w:tr w:rsidR="0025716E" w:rsidRPr="00F8128A" w14:paraId="55442873" w14:textId="77777777" w:rsidTr="00721CF0">
        <w:trPr>
          <w:trHeight w:val="340"/>
        </w:trPr>
        <w:tc>
          <w:tcPr>
            <w:tcW w:w="1029" w:type="pct"/>
            <w:vMerge/>
          </w:tcPr>
          <w:p w14:paraId="201F123F" w14:textId="77777777" w:rsidR="0025716E" w:rsidRDefault="0025716E" w:rsidP="0025716E">
            <w:pPr>
              <w:jc w:val="left"/>
              <w:rPr>
                <w:b/>
                <w:sz w:val="20"/>
                <w:szCs w:val="20"/>
              </w:rPr>
            </w:pPr>
          </w:p>
        </w:tc>
        <w:tc>
          <w:tcPr>
            <w:tcW w:w="1070" w:type="pct"/>
            <w:vMerge/>
            <w:shd w:val="clear" w:color="auto" w:fill="auto"/>
          </w:tcPr>
          <w:p w14:paraId="630BCC2F"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56A503FC" w14:textId="77777777" w:rsidR="0025716E" w:rsidRPr="00F8128A" w:rsidRDefault="0025716E" w:rsidP="0025716E">
            <w:pPr>
              <w:jc w:val="left"/>
            </w:pPr>
          </w:p>
        </w:tc>
        <w:tc>
          <w:tcPr>
            <w:tcW w:w="300" w:type="pct"/>
            <w:vMerge/>
            <w:shd w:val="clear" w:color="auto" w:fill="auto"/>
          </w:tcPr>
          <w:p w14:paraId="1396BD61" w14:textId="77777777" w:rsidR="0025716E" w:rsidRPr="00F8128A" w:rsidRDefault="0025716E" w:rsidP="0025716E">
            <w:pPr>
              <w:jc w:val="left"/>
            </w:pPr>
          </w:p>
        </w:tc>
        <w:tc>
          <w:tcPr>
            <w:tcW w:w="333" w:type="pct"/>
            <w:gridSpan w:val="2"/>
            <w:vMerge/>
            <w:shd w:val="clear" w:color="auto" w:fill="auto"/>
          </w:tcPr>
          <w:p w14:paraId="18EBFC1F" w14:textId="77777777" w:rsidR="0025716E" w:rsidRPr="00F8128A" w:rsidRDefault="0025716E" w:rsidP="0025716E">
            <w:pPr>
              <w:jc w:val="left"/>
            </w:pPr>
          </w:p>
        </w:tc>
        <w:tc>
          <w:tcPr>
            <w:tcW w:w="497" w:type="pct"/>
            <w:gridSpan w:val="3"/>
            <w:vMerge/>
            <w:shd w:val="clear" w:color="auto" w:fill="auto"/>
          </w:tcPr>
          <w:p w14:paraId="3033E87C" w14:textId="77777777" w:rsidR="0025716E" w:rsidRPr="00F8128A" w:rsidRDefault="0025716E" w:rsidP="0025716E">
            <w:pPr>
              <w:jc w:val="left"/>
            </w:pPr>
          </w:p>
        </w:tc>
        <w:tc>
          <w:tcPr>
            <w:tcW w:w="363" w:type="pct"/>
            <w:gridSpan w:val="3"/>
            <w:vMerge/>
            <w:shd w:val="clear" w:color="auto" w:fill="auto"/>
          </w:tcPr>
          <w:p w14:paraId="526AB1DD" w14:textId="77777777" w:rsidR="0025716E" w:rsidRPr="00F8128A" w:rsidRDefault="0025716E" w:rsidP="0025716E">
            <w:pPr>
              <w:jc w:val="left"/>
            </w:pPr>
          </w:p>
        </w:tc>
        <w:tc>
          <w:tcPr>
            <w:tcW w:w="698" w:type="pct"/>
            <w:shd w:val="clear" w:color="auto" w:fill="auto"/>
          </w:tcPr>
          <w:p w14:paraId="62365CCD" w14:textId="5A3EC219" w:rsidR="0025716E" w:rsidRDefault="0025716E" w:rsidP="0025716E">
            <w:pPr>
              <w:jc w:val="left"/>
              <w:rPr>
                <w:sz w:val="16"/>
                <w:szCs w:val="16"/>
              </w:rPr>
            </w:pPr>
            <w:r>
              <w:rPr>
                <w:sz w:val="16"/>
                <w:szCs w:val="16"/>
              </w:rPr>
              <w:t xml:space="preserve"> 72200 Equipment and Furniture</w:t>
            </w:r>
          </w:p>
        </w:tc>
        <w:tc>
          <w:tcPr>
            <w:tcW w:w="410" w:type="pct"/>
            <w:shd w:val="clear" w:color="auto" w:fill="auto"/>
          </w:tcPr>
          <w:p w14:paraId="5A93056E" w14:textId="77777777" w:rsidR="0025716E" w:rsidRDefault="0025716E" w:rsidP="0025716E">
            <w:pPr>
              <w:jc w:val="right"/>
              <w:rPr>
                <w:sz w:val="16"/>
                <w:szCs w:val="16"/>
              </w:rPr>
            </w:pPr>
            <w:r>
              <w:rPr>
                <w:sz w:val="16"/>
                <w:szCs w:val="16"/>
              </w:rPr>
              <w:t>23,113</w:t>
            </w:r>
          </w:p>
        </w:tc>
      </w:tr>
      <w:tr w:rsidR="0025716E" w:rsidRPr="00F8128A" w14:paraId="4C503A46" w14:textId="77777777" w:rsidTr="00721CF0">
        <w:trPr>
          <w:trHeight w:val="340"/>
        </w:trPr>
        <w:tc>
          <w:tcPr>
            <w:tcW w:w="1029" w:type="pct"/>
            <w:vMerge/>
          </w:tcPr>
          <w:p w14:paraId="32D0954D" w14:textId="77777777" w:rsidR="0025716E" w:rsidRDefault="0025716E" w:rsidP="0025716E">
            <w:pPr>
              <w:jc w:val="left"/>
              <w:rPr>
                <w:b/>
                <w:sz w:val="20"/>
                <w:szCs w:val="20"/>
              </w:rPr>
            </w:pPr>
          </w:p>
        </w:tc>
        <w:tc>
          <w:tcPr>
            <w:tcW w:w="1070" w:type="pct"/>
            <w:vMerge w:val="restart"/>
            <w:shd w:val="clear" w:color="auto" w:fill="auto"/>
          </w:tcPr>
          <w:p w14:paraId="06FC766E"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4.3.2 </w:t>
            </w:r>
            <w:r w:rsidRPr="008E0196">
              <w:rPr>
                <w:rFonts w:ascii="Arial" w:eastAsia="Times New Roman" w:hAnsi="Arial" w:cs="Arial"/>
                <w:b/>
                <w:i/>
                <w:color w:val="auto"/>
                <w:sz w:val="16"/>
                <w:szCs w:val="16"/>
                <w:lang w:val="en-GB"/>
              </w:rPr>
              <w:t>Procurement and distribution of tools, equipment and PPE</w:t>
            </w:r>
          </w:p>
          <w:p w14:paraId="1E580A11" w14:textId="77777777" w:rsidR="0025716E" w:rsidRPr="00F8128A" w:rsidRDefault="0025716E" w:rsidP="0025716E">
            <w:pPr>
              <w:spacing w:before="40" w:after="0"/>
              <w:jc w:val="left"/>
              <w:rPr>
                <w:iCs/>
                <w:sz w:val="16"/>
              </w:rPr>
            </w:pPr>
          </w:p>
        </w:tc>
        <w:tc>
          <w:tcPr>
            <w:tcW w:w="300" w:type="pct"/>
            <w:vMerge w:val="restart"/>
            <w:shd w:val="clear" w:color="auto" w:fill="auto"/>
          </w:tcPr>
          <w:p w14:paraId="3286F92E" w14:textId="77777777" w:rsidR="0025716E" w:rsidRPr="00F8128A" w:rsidRDefault="0025716E" w:rsidP="0025716E">
            <w:pPr>
              <w:jc w:val="left"/>
            </w:pPr>
            <w:r>
              <w:t>X</w:t>
            </w:r>
          </w:p>
        </w:tc>
        <w:tc>
          <w:tcPr>
            <w:tcW w:w="300" w:type="pct"/>
            <w:vMerge w:val="restart"/>
            <w:shd w:val="clear" w:color="auto" w:fill="auto"/>
          </w:tcPr>
          <w:p w14:paraId="7F122CBA" w14:textId="77777777" w:rsidR="0025716E" w:rsidRPr="00F8128A" w:rsidRDefault="0025716E" w:rsidP="0025716E">
            <w:pPr>
              <w:jc w:val="left"/>
            </w:pPr>
          </w:p>
        </w:tc>
        <w:tc>
          <w:tcPr>
            <w:tcW w:w="333" w:type="pct"/>
            <w:gridSpan w:val="2"/>
            <w:vMerge w:val="restart"/>
            <w:shd w:val="clear" w:color="auto" w:fill="auto"/>
          </w:tcPr>
          <w:p w14:paraId="774AE5A9" w14:textId="77777777" w:rsidR="0025716E" w:rsidRPr="00F8128A" w:rsidRDefault="0025716E" w:rsidP="0025716E">
            <w:pPr>
              <w:jc w:val="left"/>
            </w:pPr>
          </w:p>
        </w:tc>
        <w:tc>
          <w:tcPr>
            <w:tcW w:w="497" w:type="pct"/>
            <w:gridSpan w:val="3"/>
            <w:vMerge w:val="restart"/>
            <w:shd w:val="clear" w:color="auto" w:fill="auto"/>
          </w:tcPr>
          <w:p w14:paraId="0F597B9C" w14:textId="08D51607" w:rsidR="0025716E" w:rsidRPr="00F8128A" w:rsidRDefault="0025716E" w:rsidP="0025716E">
            <w:pPr>
              <w:jc w:val="left"/>
            </w:pPr>
            <w:r>
              <w:rPr>
                <w:sz w:val="16"/>
                <w:szCs w:val="16"/>
              </w:rPr>
              <w:t>Barbados and the OECS SRO</w:t>
            </w:r>
          </w:p>
        </w:tc>
        <w:tc>
          <w:tcPr>
            <w:tcW w:w="363" w:type="pct"/>
            <w:gridSpan w:val="3"/>
            <w:vMerge/>
            <w:shd w:val="clear" w:color="auto" w:fill="auto"/>
          </w:tcPr>
          <w:p w14:paraId="76E7C2D8" w14:textId="77777777" w:rsidR="0025716E" w:rsidRPr="00F8128A" w:rsidRDefault="0025716E" w:rsidP="0025716E">
            <w:pPr>
              <w:jc w:val="left"/>
            </w:pPr>
          </w:p>
        </w:tc>
        <w:tc>
          <w:tcPr>
            <w:tcW w:w="698" w:type="pct"/>
            <w:shd w:val="clear" w:color="auto" w:fill="auto"/>
          </w:tcPr>
          <w:p w14:paraId="342ADAFF" w14:textId="77777777" w:rsidR="0025716E" w:rsidRPr="00F8128A" w:rsidRDefault="0025716E" w:rsidP="0025716E">
            <w:pPr>
              <w:jc w:val="left"/>
            </w:pPr>
            <w:r w:rsidRPr="00F848E7">
              <w:rPr>
                <w:sz w:val="16"/>
                <w:szCs w:val="16"/>
              </w:rPr>
              <w:t>74500 Misc</w:t>
            </w:r>
          </w:p>
        </w:tc>
        <w:tc>
          <w:tcPr>
            <w:tcW w:w="410" w:type="pct"/>
            <w:shd w:val="clear" w:color="auto" w:fill="auto"/>
          </w:tcPr>
          <w:p w14:paraId="6B202C4B" w14:textId="77777777" w:rsidR="0025716E" w:rsidRPr="00F8128A" w:rsidRDefault="0025716E" w:rsidP="0025716E">
            <w:pPr>
              <w:jc w:val="right"/>
              <w:rPr>
                <w:sz w:val="16"/>
                <w:szCs w:val="16"/>
              </w:rPr>
            </w:pPr>
            <w:r>
              <w:rPr>
                <w:sz w:val="16"/>
                <w:szCs w:val="16"/>
              </w:rPr>
              <w:t>500</w:t>
            </w:r>
          </w:p>
        </w:tc>
      </w:tr>
      <w:tr w:rsidR="0025716E" w:rsidRPr="00F8128A" w14:paraId="18477007" w14:textId="77777777" w:rsidTr="00721CF0">
        <w:trPr>
          <w:trHeight w:val="340"/>
        </w:trPr>
        <w:tc>
          <w:tcPr>
            <w:tcW w:w="1029" w:type="pct"/>
            <w:vMerge/>
          </w:tcPr>
          <w:p w14:paraId="3CD8612D" w14:textId="77777777" w:rsidR="0025716E" w:rsidRDefault="0025716E" w:rsidP="0025716E">
            <w:pPr>
              <w:jc w:val="left"/>
              <w:rPr>
                <w:b/>
                <w:sz w:val="20"/>
                <w:szCs w:val="20"/>
              </w:rPr>
            </w:pPr>
          </w:p>
        </w:tc>
        <w:tc>
          <w:tcPr>
            <w:tcW w:w="1070" w:type="pct"/>
            <w:vMerge/>
            <w:shd w:val="clear" w:color="auto" w:fill="auto"/>
          </w:tcPr>
          <w:p w14:paraId="5414DBB4"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3F3D78DC" w14:textId="77777777" w:rsidR="0025716E" w:rsidRPr="00F8128A" w:rsidRDefault="0025716E" w:rsidP="0025716E">
            <w:pPr>
              <w:jc w:val="left"/>
            </w:pPr>
          </w:p>
        </w:tc>
        <w:tc>
          <w:tcPr>
            <w:tcW w:w="300" w:type="pct"/>
            <w:vMerge/>
            <w:shd w:val="clear" w:color="auto" w:fill="auto"/>
          </w:tcPr>
          <w:p w14:paraId="34525C0D" w14:textId="77777777" w:rsidR="0025716E" w:rsidRPr="00F8128A" w:rsidRDefault="0025716E" w:rsidP="0025716E">
            <w:pPr>
              <w:jc w:val="left"/>
            </w:pPr>
          </w:p>
        </w:tc>
        <w:tc>
          <w:tcPr>
            <w:tcW w:w="333" w:type="pct"/>
            <w:gridSpan w:val="2"/>
            <w:vMerge/>
            <w:shd w:val="clear" w:color="auto" w:fill="auto"/>
          </w:tcPr>
          <w:p w14:paraId="56A2272D" w14:textId="77777777" w:rsidR="0025716E" w:rsidRPr="00F8128A" w:rsidRDefault="0025716E" w:rsidP="0025716E">
            <w:pPr>
              <w:jc w:val="left"/>
            </w:pPr>
          </w:p>
        </w:tc>
        <w:tc>
          <w:tcPr>
            <w:tcW w:w="497" w:type="pct"/>
            <w:gridSpan w:val="3"/>
            <w:vMerge/>
            <w:shd w:val="clear" w:color="auto" w:fill="auto"/>
          </w:tcPr>
          <w:p w14:paraId="25C5DBFD" w14:textId="77777777" w:rsidR="0025716E" w:rsidRPr="00F8128A" w:rsidRDefault="0025716E" w:rsidP="0025716E">
            <w:pPr>
              <w:jc w:val="left"/>
            </w:pPr>
          </w:p>
        </w:tc>
        <w:tc>
          <w:tcPr>
            <w:tcW w:w="363" w:type="pct"/>
            <w:gridSpan w:val="3"/>
            <w:vMerge/>
            <w:shd w:val="clear" w:color="auto" w:fill="auto"/>
          </w:tcPr>
          <w:p w14:paraId="32954F4E" w14:textId="77777777" w:rsidR="0025716E" w:rsidRPr="00F8128A" w:rsidRDefault="0025716E" w:rsidP="0025716E">
            <w:pPr>
              <w:jc w:val="left"/>
            </w:pPr>
          </w:p>
        </w:tc>
        <w:tc>
          <w:tcPr>
            <w:tcW w:w="698" w:type="pct"/>
            <w:shd w:val="clear" w:color="auto" w:fill="auto"/>
          </w:tcPr>
          <w:p w14:paraId="2510275F" w14:textId="77777777" w:rsidR="0025716E" w:rsidRPr="00F8128A" w:rsidRDefault="0025716E" w:rsidP="0025716E">
            <w:pPr>
              <w:jc w:val="left"/>
            </w:pPr>
            <w:r w:rsidRPr="000137EF">
              <w:rPr>
                <w:sz w:val="16"/>
                <w:szCs w:val="16"/>
              </w:rPr>
              <w:t>71300 Local Consultants</w:t>
            </w:r>
          </w:p>
        </w:tc>
        <w:tc>
          <w:tcPr>
            <w:tcW w:w="410" w:type="pct"/>
            <w:shd w:val="clear" w:color="auto" w:fill="auto"/>
          </w:tcPr>
          <w:p w14:paraId="77C33EA6" w14:textId="77777777" w:rsidR="0025716E" w:rsidRPr="00F8128A" w:rsidRDefault="0025716E" w:rsidP="0025716E">
            <w:pPr>
              <w:jc w:val="right"/>
              <w:rPr>
                <w:sz w:val="16"/>
                <w:szCs w:val="16"/>
              </w:rPr>
            </w:pPr>
            <w:r>
              <w:rPr>
                <w:sz w:val="16"/>
                <w:szCs w:val="16"/>
              </w:rPr>
              <w:t>21,168</w:t>
            </w:r>
          </w:p>
        </w:tc>
      </w:tr>
      <w:tr w:rsidR="0025716E" w:rsidRPr="00F8128A" w14:paraId="1A3B019A" w14:textId="77777777" w:rsidTr="00721CF0">
        <w:trPr>
          <w:trHeight w:val="340"/>
        </w:trPr>
        <w:tc>
          <w:tcPr>
            <w:tcW w:w="1029" w:type="pct"/>
            <w:vMerge/>
          </w:tcPr>
          <w:p w14:paraId="0A3F3A3F" w14:textId="77777777" w:rsidR="0025716E" w:rsidRDefault="0025716E" w:rsidP="0025716E">
            <w:pPr>
              <w:jc w:val="left"/>
              <w:rPr>
                <w:b/>
                <w:sz w:val="20"/>
                <w:szCs w:val="20"/>
              </w:rPr>
            </w:pPr>
          </w:p>
        </w:tc>
        <w:tc>
          <w:tcPr>
            <w:tcW w:w="1070" w:type="pct"/>
            <w:vMerge/>
            <w:shd w:val="clear" w:color="auto" w:fill="auto"/>
          </w:tcPr>
          <w:p w14:paraId="36AA4161" w14:textId="77777777" w:rsidR="0025716E" w:rsidRDefault="0025716E" w:rsidP="0025716E">
            <w:pPr>
              <w:spacing w:before="40" w:after="0"/>
              <w:jc w:val="left"/>
              <w:rPr>
                <w:rFonts w:cs="Arial"/>
                <w:b/>
                <w:i/>
                <w:sz w:val="16"/>
                <w:szCs w:val="16"/>
              </w:rPr>
            </w:pPr>
          </w:p>
        </w:tc>
        <w:tc>
          <w:tcPr>
            <w:tcW w:w="300" w:type="pct"/>
            <w:vMerge/>
            <w:shd w:val="clear" w:color="auto" w:fill="auto"/>
          </w:tcPr>
          <w:p w14:paraId="3C9AEC72" w14:textId="77777777" w:rsidR="0025716E" w:rsidRDefault="0025716E" w:rsidP="0025716E">
            <w:pPr>
              <w:jc w:val="left"/>
            </w:pPr>
          </w:p>
        </w:tc>
        <w:tc>
          <w:tcPr>
            <w:tcW w:w="300" w:type="pct"/>
            <w:vMerge/>
            <w:shd w:val="clear" w:color="auto" w:fill="auto"/>
          </w:tcPr>
          <w:p w14:paraId="1E6DB2D3" w14:textId="77777777" w:rsidR="0025716E" w:rsidRPr="00F8128A" w:rsidRDefault="0025716E" w:rsidP="0025716E">
            <w:pPr>
              <w:jc w:val="left"/>
            </w:pPr>
          </w:p>
        </w:tc>
        <w:tc>
          <w:tcPr>
            <w:tcW w:w="333" w:type="pct"/>
            <w:gridSpan w:val="2"/>
            <w:vMerge/>
            <w:shd w:val="clear" w:color="auto" w:fill="auto"/>
          </w:tcPr>
          <w:p w14:paraId="71720138" w14:textId="77777777" w:rsidR="0025716E" w:rsidRPr="00F8128A" w:rsidRDefault="0025716E" w:rsidP="0025716E">
            <w:pPr>
              <w:jc w:val="left"/>
            </w:pPr>
          </w:p>
        </w:tc>
        <w:tc>
          <w:tcPr>
            <w:tcW w:w="497" w:type="pct"/>
            <w:gridSpan w:val="3"/>
            <w:vMerge/>
            <w:shd w:val="clear" w:color="auto" w:fill="auto"/>
          </w:tcPr>
          <w:p w14:paraId="3DA5C6DE" w14:textId="77777777" w:rsidR="0025716E" w:rsidRPr="005E2C1A" w:rsidRDefault="0025716E" w:rsidP="0025716E">
            <w:pPr>
              <w:jc w:val="left"/>
              <w:rPr>
                <w:sz w:val="16"/>
                <w:szCs w:val="16"/>
              </w:rPr>
            </w:pPr>
          </w:p>
        </w:tc>
        <w:tc>
          <w:tcPr>
            <w:tcW w:w="363" w:type="pct"/>
            <w:gridSpan w:val="3"/>
            <w:vMerge/>
            <w:shd w:val="clear" w:color="auto" w:fill="auto"/>
          </w:tcPr>
          <w:p w14:paraId="1BCB0080" w14:textId="77777777" w:rsidR="0025716E" w:rsidRPr="00F8128A" w:rsidRDefault="0025716E" w:rsidP="0025716E">
            <w:pPr>
              <w:jc w:val="left"/>
            </w:pPr>
          </w:p>
        </w:tc>
        <w:tc>
          <w:tcPr>
            <w:tcW w:w="698" w:type="pct"/>
            <w:shd w:val="clear" w:color="auto" w:fill="auto"/>
          </w:tcPr>
          <w:p w14:paraId="55DEFDC6" w14:textId="23401C22" w:rsidR="0025716E" w:rsidRPr="000137EF" w:rsidRDefault="0025716E" w:rsidP="0025716E">
            <w:pPr>
              <w:jc w:val="left"/>
              <w:rPr>
                <w:sz w:val="16"/>
                <w:szCs w:val="16"/>
              </w:rPr>
            </w:pPr>
            <w:r>
              <w:rPr>
                <w:sz w:val="16"/>
                <w:szCs w:val="16"/>
              </w:rPr>
              <w:t>71600 Travel</w:t>
            </w:r>
          </w:p>
        </w:tc>
        <w:tc>
          <w:tcPr>
            <w:tcW w:w="410" w:type="pct"/>
            <w:shd w:val="clear" w:color="auto" w:fill="auto"/>
          </w:tcPr>
          <w:p w14:paraId="66BA7583" w14:textId="3D7E9761" w:rsidR="0025716E" w:rsidRDefault="0025716E" w:rsidP="0025716E">
            <w:pPr>
              <w:jc w:val="right"/>
              <w:rPr>
                <w:sz w:val="16"/>
                <w:szCs w:val="16"/>
              </w:rPr>
            </w:pPr>
            <w:r>
              <w:rPr>
                <w:sz w:val="16"/>
                <w:szCs w:val="16"/>
              </w:rPr>
              <w:t>2,800</w:t>
            </w:r>
          </w:p>
        </w:tc>
      </w:tr>
      <w:tr w:rsidR="0025716E" w:rsidRPr="00F8128A" w14:paraId="24331D5F" w14:textId="77777777" w:rsidTr="00721CF0">
        <w:trPr>
          <w:trHeight w:val="340"/>
        </w:trPr>
        <w:tc>
          <w:tcPr>
            <w:tcW w:w="1029" w:type="pct"/>
            <w:vMerge/>
          </w:tcPr>
          <w:p w14:paraId="07A16AA1" w14:textId="77777777" w:rsidR="0025716E" w:rsidRDefault="0025716E" w:rsidP="0025716E">
            <w:pPr>
              <w:jc w:val="left"/>
              <w:rPr>
                <w:b/>
                <w:sz w:val="20"/>
                <w:szCs w:val="20"/>
              </w:rPr>
            </w:pPr>
          </w:p>
        </w:tc>
        <w:tc>
          <w:tcPr>
            <w:tcW w:w="1070" w:type="pct"/>
            <w:shd w:val="clear" w:color="auto" w:fill="auto"/>
          </w:tcPr>
          <w:p w14:paraId="56844ACC" w14:textId="77777777" w:rsidR="0025716E" w:rsidRPr="00F8128A" w:rsidRDefault="0025716E" w:rsidP="0025716E">
            <w:pPr>
              <w:spacing w:before="40" w:after="0"/>
              <w:jc w:val="left"/>
              <w:rPr>
                <w:iCs/>
                <w:sz w:val="16"/>
              </w:rPr>
            </w:pPr>
            <w:r>
              <w:rPr>
                <w:rFonts w:cs="Arial"/>
                <w:b/>
                <w:i/>
                <w:sz w:val="16"/>
                <w:szCs w:val="16"/>
              </w:rPr>
              <w:t>4.3.3</w:t>
            </w:r>
            <w:r w:rsidRPr="007252B1">
              <w:rPr>
                <w:rFonts w:cs="Arial"/>
                <w:b/>
                <w:i/>
                <w:sz w:val="16"/>
                <w:szCs w:val="16"/>
              </w:rPr>
              <w:t>Debris clearance, sorting, reuse, separation for recycling and safe disposal through emergency employment</w:t>
            </w:r>
            <w:r>
              <w:rPr>
                <w:rFonts w:cs="Arial"/>
                <w:b/>
                <w:i/>
                <w:sz w:val="16"/>
                <w:szCs w:val="16"/>
              </w:rPr>
              <w:t xml:space="preserve"> (cash for work)</w:t>
            </w:r>
          </w:p>
        </w:tc>
        <w:tc>
          <w:tcPr>
            <w:tcW w:w="300" w:type="pct"/>
            <w:shd w:val="clear" w:color="auto" w:fill="auto"/>
          </w:tcPr>
          <w:p w14:paraId="2C3669AC" w14:textId="77777777" w:rsidR="0025716E" w:rsidRPr="00F8128A" w:rsidRDefault="0025716E" w:rsidP="0025716E">
            <w:pPr>
              <w:jc w:val="left"/>
            </w:pPr>
            <w:r>
              <w:t>X</w:t>
            </w:r>
          </w:p>
        </w:tc>
        <w:tc>
          <w:tcPr>
            <w:tcW w:w="300" w:type="pct"/>
            <w:shd w:val="clear" w:color="auto" w:fill="auto"/>
          </w:tcPr>
          <w:p w14:paraId="3E80C519" w14:textId="77777777" w:rsidR="0025716E" w:rsidRPr="00F8128A" w:rsidRDefault="0025716E" w:rsidP="0025716E">
            <w:pPr>
              <w:jc w:val="left"/>
            </w:pPr>
          </w:p>
        </w:tc>
        <w:tc>
          <w:tcPr>
            <w:tcW w:w="333" w:type="pct"/>
            <w:gridSpan w:val="2"/>
            <w:shd w:val="clear" w:color="auto" w:fill="auto"/>
          </w:tcPr>
          <w:p w14:paraId="6D163336" w14:textId="77777777" w:rsidR="0025716E" w:rsidRPr="00F8128A" w:rsidRDefault="0025716E" w:rsidP="0025716E">
            <w:pPr>
              <w:jc w:val="left"/>
            </w:pPr>
          </w:p>
        </w:tc>
        <w:tc>
          <w:tcPr>
            <w:tcW w:w="497" w:type="pct"/>
            <w:gridSpan w:val="3"/>
            <w:shd w:val="clear" w:color="auto" w:fill="auto"/>
          </w:tcPr>
          <w:p w14:paraId="07B78460" w14:textId="6E0DDD51" w:rsidR="0025716E" w:rsidRPr="00F8128A" w:rsidRDefault="0025716E" w:rsidP="0025716E">
            <w:pPr>
              <w:jc w:val="left"/>
            </w:pPr>
            <w:r>
              <w:rPr>
                <w:sz w:val="16"/>
                <w:szCs w:val="16"/>
              </w:rPr>
              <w:t>Barbados and the OECS SRO</w:t>
            </w:r>
          </w:p>
        </w:tc>
        <w:tc>
          <w:tcPr>
            <w:tcW w:w="363" w:type="pct"/>
            <w:gridSpan w:val="3"/>
            <w:vMerge/>
            <w:shd w:val="clear" w:color="auto" w:fill="auto"/>
          </w:tcPr>
          <w:p w14:paraId="265DFDC4" w14:textId="77777777" w:rsidR="0025716E" w:rsidRPr="00F8128A" w:rsidRDefault="0025716E" w:rsidP="0025716E">
            <w:pPr>
              <w:jc w:val="left"/>
            </w:pPr>
          </w:p>
        </w:tc>
        <w:tc>
          <w:tcPr>
            <w:tcW w:w="698" w:type="pct"/>
            <w:shd w:val="clear" w:color="auto" w:fill="auto"/>
          </w:tcPr>
          <w:p w14:paraId="7EDD0617" w14:textId="0D9975F4" w:rsidR="0025716E" w:rsidRPr="00F8128A" w:rsidRDefault="0025716E" w:rsidP="0025716E">
            <w:pPr>
              <w:jc w:val="left"/>
            </w:pPr>
            <w:r>
              <w:rPr>
                <w:sz w:val="16"/>
                <w:szCs w:val="16"/>
              </w:rPr>
              <w:t xml:space="preserve"> </w:t>
            </w:r>
            <w:r w:rsidRPr="001E6EF0">
              <w:rPr>
                <w:iCs/>
                <w:sz w:val="16"/>
              </w:rPr>
              <w:t>75100 GMS</w:t>
            </w:r>
          </w:p>
        </w:tc>
        <w:tc>
          <w:tcPr>
            <w:tcW w:w="410" w:type="pct"/>
            <w:shd w:val="clear" w:color="auto" w:fill="auto"/>
          </w:tcPr>
          <w:p w14:paraId="003FA1E9" w14:textId="2E41F1E0" w:rsidR="0025716E" w:rsidRPr="00F8128A" w:rsidRDefault="0025716E" w:rsidP="0025716E">
            <w:pPr>
              <w:jc w:val="right"/>
              <w:rPr>
                <w:sz w:val="16"/>
                <w:szCs w:val="16"/>
              </w:rPr>
            </w:pPr>
            <w:r>
              <w:rPr>
                <w:sz w:val="16"/>
                <w:szCs w:val="16"/>
              </w:rPr>
              <w:t xml:space="preserve"> 4,311</w:t>
            </w:r>
          </w:p>
        </w:tc>
      </w:tr>
      <w:tr w:rsidR="0025716E" w:rsidRPr="00F8128A" w14:paraId="2A4B06AA" w14:textId="77777777" w:rsidTr="00721CF0">
        <w:trPr>
          <w:trHeight w:val="340"/>
        </w:trPr>
        <w:tc>
          <w:tcPr>
            <w:tcW w:w="1029" w:type="pct"/>
            <w:vMerge/>
          </w:tcPr>
          <w:p w14:paraId="2BE0D2D4" w14:textId="77777777" w:rsidR="0025716E" w:rsidRDefault="0025716E" w:rsidP="0025716E">
            <w:pPr>
              <w:jc w:val="left"/>
              <w:rPr>
                <w:b/>
                <w:sz w:val="20"/>
                <w:szCs w:val="20"/>
              </w:rPr>
            </w:pPr>
          </w:p>
        </w:tc>
        <w:tc>
          <w:tcPr>
            <w:tcW w:w="3561" w:type="pct"/>
            <w:gridSpan w:val="12"/>
            <w:shd w:val="clear" w:color="auto" w:fill="DBDBDB" w:themeFill="accent3" w:themeFillTint="66"/>
          </w:tcPr>
          <w:p w14:paraId="6B04E9C0" w14:textId="77777777" w:rsidR="0025716E" w:rsidRPr="00F8128A" w:rsidRDefault="0025716E" w:rsidP="0025716E">
            <w:pPr>
              <w:jc w:val="left"/>
              <w:rPr>
                <w:b/>
                <w:i/>
                <w:iCs/>
                <w:sz w:val="16"/>
              </w:rPr>
            </w:pPr>
            <w:r>
              <w:rPr>
                <w:b/>
                <w:i/>
                <w:iCs/>
                <w:sz w:val="16"/>
              </w:rPr>
              <w:t>Activity Result Subtotal 4.3</w:t>
            </w:r>
          </w:p>
        </w:tc>
        <w:tc>
          <w:tcPr>
            <w:tcW w:w="410" w:type="pct"/>
            <w:shd w:val="clear" w:color="auto" w:fill="DBDBDB" w:themeFill="accent3" w:themeFillTint="66"/>
          </w:tcPr>
          <w:p w14:paraId="368869AE" w14:textId="77777777" w:rsidR="0025716E" w:rsidRPr="003C3635" w:rsidRDefault="0025716E" w:rsidP="0025716E">
            <w:pPr>
              <w:jc w:val="right"/>
              <w:rPr>
                <w:b/>
                <w:i/>
                <w:sz w:val="16"/>
                <w:szCs w:val="16"/>
              </w:rPr>
            </w:pPr>
            <w:r w:rsidRPr="003C3635">
              <w:rPr>
                <w:b/>
                <w:i/>
                <w:sz w:val="16"/>
                <w:szCs w:val="16"/>
              </w:rPr>
              <w:t xml:space="preserve"> 65,892</w:t>
            </w:r>
          </w:p>
        </w:tc>
      </w:tr>
      <w:tr w:rsidR="0025716E" w:rsidRPr="00F8128A" w14:paraId="2C6B743A" w14:textId="77777777" w:rsidTr="00721CF0">
        <w:trPr>
          <w:trHeight w:val="340"/>
        </w:trPr>
        <w:tc>
          <w:tcPr>
            <w:tcW w:w="1029" w:type="pct"/>
            <w:vMerge w:val="restart"/>
          </w:tcPr>
          <w:p w14:paraId="1B4B620E" w14:textId="77777777" w:rsidR="0025716E" w:rsidRDefault="0025716E" w:rsidP="0025716E">
            <w:pPr>
              <w:jc w:val="left"/>
              <w:rPr>
                <w:b/>
                <w:sz w:val="20"/>
                <w:szCs w:val="20"/>
              </w:rPr>
            </w:pPr>
            <w:r>
              <w:rPr>
                <w:b/>
                <w:sz w:val="20"/>
                <w:szCs w:val="20"/>
              </w:rPr>
              <w:t>Activity Result 4.4</w:t>
            </w:r>
            <w:r w:rsidRPr="00127504">
              <w:rPr>
                <w:b/>
                <w:sz w:val="20"/>
                <w:szCs w:val="20"/>
              </w:rPr>
              <w:t xml:space="preserve">. Emergency livelihoods facilitated through debris and waste management activities in </w:t>
            </w:r>
            <w:r>
              <w:rPr>
                <w:b/>
                <w:sz w:val="20"/>
                <w:szCs w:val="20"/>
              </w:rPr>
              <w:t>British Virgin Islands</w:t>
            </w:r>
          </w:p>
        </w:tc>
        <w:tc>
          <w:tcPr>
            <w:tcW w:w="1070" w:type="pct"/>
            <w:vMerge w:val="restart"/>
            <w:shd w:val="clear" w:color="auto" w:fill="auto"/>
          </w:tcPr>
          <w:p w14:paraId="35FD72B3"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4.4.1 </w:t>
            </w:r>
            <w:r w:rsidRPr="008E0196">
              <w:rPr>
                <w:rFonts w:ascii="Arial" w:eastAsia="Times New Roman" w:hAnsi="Arial" w:cs="Arial"/>
                <w:b/>
                <w:i/>
                <w:color w:val="auto"/>
                <w:sz w:val="16"/>
                <w:szCs w:val="16"/>
                <w:lang w:val="en-GB"/>
              </w:rPr>
              <w:t xml:space="preserve">Technical scoping and advisory missions, identification of needs, planning and execution </w:t>
            </w:r>
          </w:p>
          <w:p w14:paraId="57261F08" w14:textId="77777777" w:rsidR="0025716E" w:rsidRPr="00F8128A" w:rsidRDefault="0025716E" w:rsidP="0025716E">
            <w:pPr>
              <w:spacing w:before="40" w:after="0"/>
              <w:jc w:val="left"/>
              <w:rPr>
                <w:iCs/>
                <w:sz w:val="16"/>
              </w:rPr>
            </w:pPr>
          </w:p>
        </w:tc>
        <w:tc>
          <w:tcPr>
            <w:tcW w:w="300" w:type="pct"/>
            <w:vMerge w:val="restart"/>
            <w:shd w:val="clear" w:color="auto" w:fill="auto"/>
          </w:tcPr>
          <w:p w14:paraId="6C816639" w14:textId="77777777" w:rsidR="0025716E" w:rsidRPr="00F8128A" w:rsidRDefault="0025716E" w:rsidP="0025716E">
            <w:pPr>
              <w:jc w:val="left"/>
            </w:pPr>
            <w:r>
              <w:t>X</w:t>
            </w:r>
          </w:p>
        </w:tc>
        <w:tc>
          <w:tcPr>
            <w:tcW w:w="300" w:type="pct"/>
            <w:vMerge w:val="restart"/>
            <w:shd w:val="clear" w:color="auto" w:fill="auto"/>
          </w:tcPr>
          <w:p w14:paraId="3B3B7D43" w14:textId="77777777" w:rsidR="0025716E" w:rsidRPr="00F8128A" w:rsidRDefault="0025716E" w:rsidP="0025716E">
            <w:pPr>
              <w:jc w:val="left"/>
            </w:pPr>
          </w:p>
        </w:tc>
        <w:tc>
          <w:tcPr>
            <w:tcW w:w="333" w:type="pct"/>
            <w:gridSpan w:val="2"/>
            <w:vMerge w:val="restart"/>
            <w:shd w:val="clear" w:color="auto" w:fill="auto"/>
          </w:tcPr>
          <w:p w14:paraId="7441442F" w14:textId="77777777" w:rsidR="0025716E" w:rsidRPr="00F8128A" w:rsidRDefault="0025716E" w:rsidP="0025716E">
            <w:pPr>
              <w:jc w:val="left"/>
            </w:pPr>
          </w:p>
        </w:tc>
        <w:tc>
          <w:tcPr>
            <w:tcW w:w="497" w:type="pct"/>
            <w:gridSpan w:val="3"/>
            <w:vMerge w:val="restart"/>
            <w:shd w:val="clear" w:color="auto" w:fill="auto"/>
          </w:tcPr>
          <w:p w14:paraId="06E1BEE8" w14:textId="59C7FB71" w:rsidR="0025716E" w:rsidRPr="00F8128A" w:rsidRDefault="0025716E" w:rsidP="0025716E">
            <w:pPr>
              <w:jc w:val="left"/>
            </w:pPr>
            <w:r>
              <w:rPr>
                <w:sz w:val="16"/>
                <w:szCs w:val="16"/>
              </w:rPr>
              <w:t>Barbados and the OECS SRO</w:t>
            </w:r>
          </w:p>
        </w:tc>
        <w:tc>
          <w:tcPr>
            <w:tcW w:w="363" w:type="pct"/>
            <w:gridSpan w:val="3"/>
            <w:vMerge w:val="restart"/>
            <w:shd w:val="clear" w:color="auto" w:fill="auto"/>
          </w:tcPr>
          <w:p w14:paraId="1D657944" w14:textId="77777777" w:rsidR="0025716E" w:rsidRPr="00F8128A" w:rsidRDefault="0025716E" w:rsidP="0025716E">
            <w:pPr>
              <w:jc w:val="left"/>
            </w:pPr>
            <w:r w:rsidRPr="007E59D0">
              <w:rPr>
                <w:sz w:val="16"/>
                <w:szCs w:val="16"/>
              </w:rPr>
              <w:t>CERF</w:t>
            </w:r>
          </w:p>
        </w:tc>
        <w:tc>
          <w:tcPr>
            <w:tcW w:w="698" w:type="pct"/>
            <w:shd w:val="clear" w:color="auto" w:fill="auto"/>
          </w:tcPr>
          <w:p w14:paraId="58E9D4E8" w14:textId="77777777" w:rsidR="0025716E" w:rsidRPr="00F8128A" w:rsidRDefault="0025716E" w:rsidP="0025716E">
            <w:pPr>
              <w:jc w:val="left"/>
            </w:pPr>
            <w:r>
              <w:rPr>
                <w:sz w:val="16"/>
                <w:szCs w:val="16"/>
              </w:rPr>
              <w:t>71200 Intl Consultants</w:t>
            </w:r>
          </w:p>
        </w:tc>
        <w:tc>
          <w:tcPr>
            <w:tcW w:w="410" w:type="pct"/>
            <w:shd w:val="clear" w:color="auto" w:fill="auto"/>
          </w:tcPr>
          <w:p w14:paraId="1D99B2C2" w14:textId="77777777" w:rsidR="0025716E" w:rsidRPr="00F8128A" w:rsidRDefault="0025716E" w:rsidP="0025716E">
            <w:pPr>
              <w:jc w:val="right"/>
              <w:rPr>
                <w:sz w:val="16"/>
                <w:szCs w:val="16"/>
              </w:rPr>
            </w:pPr>
            <w:r>
              <w:rPr>
                <w:sz w:val="16"/>
                <w:szCs w:val="16"/>
              </w:rPr>
              <w:t>14,000</w:t>
            </w:r>
          </w:p>
        </w:tc>
      </w:tr>
      <w:tr w:rsidR="0025716E" w:rsidRPr="00F8128A" w14:paraId="35EB5A81" w14:textId="77777777" w:rsidTr="00721CF0">
        <w:trPr>
          <w:trHeight w:val="340"/>
        </w:trPr>
        <w:tc>
          <w:tcPr>
            <w:tcW w:w="1029" w:type="pct"/>
            <w:vMerge/>
          </w:tcPr>
          <w:p w14:paraId="31568DF1" w14:textId="77777777" w:rsidR="0025716E" w:rsidRDefault="0025716E" w:rsidP="0025716E">
            <w:pPr>
              <w:jc w:val="left"/>
              <w:rPr>
                <w:b/>
                <w:sz w:val="20"/>
                <w:szCs w:val="20"/>
              </w:rPr>
            </w:pPr>
          </w:p>
        </w:tc>
        <w:tc>
          <w:tcPr>
            <w:tcW w:w="1070" w:type="pct"/>
            <w:vMerge/>
            <w:shd w:val="clear" w:color="auto" w:fill="auto"/>
          </w:tcPr>
          <w:p w14:paraId="60902B38"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15D6E6ED" w14:textId="77777777" w:rsidR="0025716E" w:rsidRPr="00F8128A" w:rsidRDefault="0025716E" w:rsidP="0025716E">
            <w:pPr>
              <w:jc w:val="left"/>
            </w:pPr>
          </w:p>
        </w:tc>
        <w:tc>
          <w:tcPr>
            <w:tcW w:w="300" w:type="pct"/>
            <w:vMerge/>
            <w:shd w:val="clear" w:color="auto" w:fill="auto"/>
          </w:tcPr>
          <w:p w14:paraId="7065D4EE" w14:textId="77777777" w:rsidR="0025716E" w:rsidRPr="00F8128A" w:rsidRDefault="0025716E" w:rsidP="0025716E">
            <w:pPr>
              <w:jc w:val="left"/>
            </w:pPr>
          </w:p>
        </w:tc>
        <w:tc>
          <w:tcPr>
            <w:tcW w:w="333" w:type="pct"/>
            <w:gridSpan w:val="2"/>
            <w:vMerge/>
            <w:shd w:val="clear" w:color="auto" w:fill="auto"/>
          </w:tcPr>
          <w:p w14:paraId="0DA6AF91" w14:textId="77777777" w:rsidR="0025716E" w:rsidRPr="00F8128A" w:rsidRDefault="0025716E" w:rsidP="0025716E">
            <w:pPr>
              <w:jc w:val="left"/>
            </w:pPr>
          </w:p>
        </w:tc>
        <w:tc>
          <w:tcPr>
            <w:tcW w:w="497" w:type="pct"/>
            <w:gridSpan w:val="3"/>
            <w:vMerge/>
            <w:shd w:val="clear" w:color="auto" w:fill="auto"/>
          </w:tcPr>
          <w:p w14:paraId="4EA9FFF4" w14:textId="77777777" w:rsidR="0025716E" w:rsidRPr="00F8128A" w:rsidRDefault="0025716E" w:rsidP="0025716E">
            <w:pPr>
              <w:jc w:val="left"/>
            </w:pPr>
          </w:p>
        </w:tc>
        <w:tc>
          <w:tcPr>
            <w:tcW w:w="363" w:type="pct"/>
            <w:gridSpan w:val="3"/>
            <w:vMerge/>
            <w:shd w:val="clear" w:color="auto" w:fill="auto"/>
          </w:tcPr>
          <w:p w14:paraId="6ACD08E8" w14:textId="77777777" w:rsidR="0025716E" w:rsidRPr="00F8128A" w:rsidRDefault="0025716E" w:rsidP="0025716E">
            <w:pPr>
              <w:jc w:val="left"/>
            </w:pPr>
          </w:p>
        </w:tc>
        <w:tc>
          <w:tcPr>
            <w:tcW w:w="698" w:type="pct"/>
            <w:shd w:val="clear" w:color="auto" w:fill="auto"/>
          </w:tcPr>
          <w:p w14:paraId="56DBA13E" w14:textId="4A08DC73" w:rsidR="0025716E" w:rsidRDefault="0025716E" w:rsidP="0025716E">
            <w:pPr>
              <w:jc w:val="left"/>
              <w:rPr>
                <w:sz w:val="16"/>
                <w:szCs w:val="16"/>
              </w:rPr>
            </w:pPr>
            <w:r>
              <w:rPr>
                <w:sz w:val="16"/>
                <w:szCs w:val="16"/>
              </w:rPr>
              <w:t xml:space="preserve"> 72200 Equipment and Furniture</w:t>
            </w:r>
          </w:p>
        </w:tc>
        <w:tc>
          <w:tcPr>
            <w:tcW w:w="410" w:type="pct"/>
            <w:shd w:val="clear" w:color="auto" w:fill="auto"/>
          </w:tcPr>
          <w:p w14:paraId="42C5B631" w14:textId="77777777" w:rsidR="0025716E" w:rsidRDefault="0025716E" w:rsidP="0025716E">
            <w:pPr>
              <w:jc w:val="right"/>
              <w:rPr>
                <w:sz w:val="16"/>
                <w:szCs w:val="16"/>
              </w:rPr>
            </w:pPr>
            <w:r>
              <w:rPr>
                <w:sz w:val="16"/>
                <w:szCs w:val="16"/>
              </w:rPr>
              <w:t>23,113</w:t>
            </w:r>
          </w:p>
        </w:tc>
      </w:tr>
      <w:tr w:rsidR="0025716E" w:rsidRPr="00F8128A" w14:paraId="00A4D1EC" w14:textId="77777777" w:rsidTr="00721CF0">
        <w:trPr>
          <w:trHeight w:val="340"/>
        </w:trPr>
        <w:tc>
          <w:tcPr>
            <w:tcW w:w="1029" w:type="pct"/>
            <w:vMerge/>
          </w:tcPr>
          <w:p w14:paraId="20FBE580" w14:textId="77777777" w:rsidR="0025716E" w:rsidRDefault="0025716E" w:rsidP="0025716E">
            <w:pPr>
              <w:jc w:val="left"/>
              <w:rPr>
                <w:b/>
                <w:sz w:val="20"/>
                <w:szCs w:val="20"/>
              </w:rPr>
            </w:pPr>
          </w:p>
        </w:tc>
        <w:tc>
          <w:tcPr>
            <w:tcW w:w="1070" w:type="pct"/>
            <w:vMerge w:val="restart"/>
            <w:shd w:val="clear" w:color="auto" w:fill="auto"/>
          </w:tcPr>
          <w:p w14:paraId="7AA022C8" w14:textId="77777777" w:rsidR="0025716E" w:rsidRPr="008E0196" w:rsidRDefault="0025716E" w:rsidP="0025716E">
            <w:pPr>
              <w:pStyle w:val="Default"/>
              <w:rPr>
                <w:rFonts w:ascii="Arial" w:eastAsia="Times New Roman" w:hAnsi="Arial" w:cs="Arial"/>
                <w:b/>
                <w:i/>
                <w:color w:val="auto"/>
                <w:sz w:val="16"/>
                <w:szCs w:val="16"/>
                <w:lang w:val="en-GB"/>
              </w:rPr>
            </w:pPr>
            <w:r>
              <w:rPr>
                <w:rFonts w:ascii="Arial" w:eastAsia="Times New Roman" w:hAnsi="Arial" w:cs="Arial"/>
                <w:b/>
                <w:i/>
                <w:color w:val="auto"/>
                <w:sz w:val="16"/>
                <w:szCs w:val="16"/>
                <w:lang w:val="en-GB"/>
              </w:rPr>
              <w:t xml:space="preserve">4.4.2 </w:t>
            </w:r>
            <w:r w:rsidRPr="008E0196">
              <w:rPr>
                <w:rFonts w:ascii="Arial" w:eastAsia="Times New Roman" w:hAnsi="Arial" w:cs="Arial"/>
                <w:b/>
                <w:i/>
                <w:color w:val="auto"/>
                <w:sz w:val="16"/>
                <w:szCs w:val="16"/>
                <w:lang w:val="en-GB"/>
              </w:rPr>
              <w:t>Procurement and distribution of tools, equipment and PPE</w:t>
            </w:r>
          </w:p>
          <w:p w14:paraId="6C635734" w14:textId="77777777" w:rsidR="0025716E" w:rsidRPr="00F8128A" w:rsidRDefault="0025716E" w:rsidP="0025716E">
            <w:pPr>
              <w:spacing w:before="40" w:after="0"/>
              <w:jc w:val="left"/>
              <w:rPr>
                <w:iCs/>
                <w:sz w:val="16"/>
              </w:rPr>
            </w:pPr>
          </w:p>
        </w:tc>
        <w:tc>
          <w:tcPr>
            <w:tcW w:w="300" w:type="pct"/>
            <w:vMerge w:val="restart"/>
            <w:shd w:val="clear" w:color="auto" w:fill="auto"/>
          </w:tcPr>
          <w:p w14:paraId="3A154C2B" w14:textId="77777777" w:rsidR="0025716E" w:rsidRPr="00F8128A" w:rsidRDefault="0025716E" w:rsidP="0025716E">
            <w:pPr>
              <w:jc w:val="left"/>
            </w:pPr>
            <w:r>
              <w:t>X</w:t>
            </w:r>
          </w:p>
        </w:tc>
        <w:tc>
          <w:tcPr>
            <w:tcW w:w="300" w:type="pct"/>
            <w:vMerge w:val="restart"/>
            <w:shd w:val="clear" w:color="auto" w:fill="auto"/>
          </w:tcPr>
          <w:p w14:paraId="5E17E536" w14:textId="77777777" w:rsidR="0025716E" w:rsidRPr="00F8128A" w:rsidRDefault="0025716E" w:rsidP="0025716E">
            <w:pPr>
              <w:jc w:val="left"/>
            </w:pPr>
          </w:p>
        </w:tc>
        <w:tc>
          <w:tcPr>
            <w:tcW w:w="333" w:type="pct"/>
            <w:gridSpan w:val="2"/>
            <w:vMerge w:val="restart"/>
            <w:shd w:val="clear" w:color="auto" w:fill="auto"/>
          </w:tcPr>
          <w:p w14:paraId="55C12F6B" w14:textId="77777777" w:rsidR="0025716E" w:rsidRPr="00F8128A" w:rsidRDefault="0025716E" w:rsidP="0025716E">
            <w:pPr>
              <w:jc w:val="left"/>
            </w:pPr>
          </w:p>
        </w:tc>
        <w:tc>
          <w:tcPr>
            <w:tcW w:w="497" w:type="pct"/>
            <w:gridSpan w:val="3"/>
            <w:vMerge w:val="restart"/>
            <w:shd w:val="clear" w:color="auto" w:fill="auto"/>
          </w:tcPr>
          <w:p w14:paraId="6F44FDCD" w14:textId="41667011" w:rsidR="0025716E" w:rsidRPr="00F8128A" w:rsidRDefault="0025716E" w:rsidP="0025716E">
            <w:pPr>
              <w:jc w:val="left"/>
            </w:pPr>
            <w:r>
              <w:rPr>
                <w:sz w:val="16"/>
                <w:szCs w:val="16"/>
              </w:rPr>
              <w:t>Barbados and the OECS SRO</w:t>
            </w:r>
          </w:p>
        </w:tc>
        <w:tc>
          <w:tcPr>
            <w:tcW w:w="363" w:type="pct"/>
            <w:gridSpan w:val="3"/>
            <w:vMerge/>
            <w:shd w:val="clear" w:color="auto" w:fill="auto"/>
          </w:tcPr>
          <w:p w14:paraId="44C98AD2" w14:textId="77777777" w:rsidR="0025716E" w:rsidRPr="00F8128A" w:rsidRDefault="0025716E" w:rsidP="0025716E">
            <w:pPr>
              <w:jc w:val="left"/>
            </w:pPr>
          </w:p>
        </w:tc>
        <w:tc>
          <w:tcPr>
            <w:tcW w:w="698" w:type="pct"/>
            <w:shd w:val="clear" w:color="auto" w:fill="auto"/>
          </w:tcPr>
          <w:p w14:paraId="02DF831E" w14:textId="77777777" w:rsidR="0025716E" w:rsidRPr="00F8128A" w:rsidRDefault="0025716E" w:rsidP="0025716E">
            <w:pPr>
              <w:jc w:val="left"/>
            </w:pPr>
            <w:r w:rsidRPr="00F848E7">
              <w:rPr>
                <w:sz w:val="16"/>
                <w:szCs w:val="16"/>
              </w:rPr>
              <w:t>74500 Misc</w:t>
            </w:r>
          </w:p>
        </w:tc>
        <w:tc>
          <w:tcPr>
            <w:tcW w:w="410" w:type="pct"/>
            <w:shd w:val="clear" w:color="auto" w:fill="auto"/>
          </w:tcPr>
          <w:p w14:paraId="53B5CDCB" w14:textId="77777777" w:rsidR="0025716E" w:rsidRPr="00F8128A" w:rsidRDefault="0025716E" w:rsidP="0025716E">
            <w:pPr>
              <w:jc w:val="right"/>
              <w:rPr>
                <w:sz w:val="16"/>
                <w:szCs w:val="16"/>
              </w:rPr>
            </w:pPr>
            <w:r>
              <w:rPr>
                <w:sz w:val="16"/>
                <w:szCs w:val="16"/>
              </w:rPr>
              <w:t>500</w:t>
            </w:r>
          </w:p>
        </w:tc>
      </w:tr>
      <w:tr w:rsidR="0025716E" w:rsidRPr="00F8128A" w14:paraId="1F6EEEEA" w14:textId="77777777" w:rsidTr="00721CF0">
        <w:trPr>
          <w:trHeight w:val="340"/>
        </w:trPr>
        <w:tc>
          <w:tcPr>
            <w:tcW w:w="1029" w:type="pct"/>
            <w:vMerge/>
          </w:tcPr>
          <w:p w14:paraId="4E1607CD" w14:textId="77777777" w:rsidR="0025716E" w:rsidRDefault="0025716E" w:rsidP="0025716E">
            <w:pPr>
              <w:jc w:val="left"/>
              <w:rPr>
                <w:b/>
                <w:sz w:val="20"/>
                <w:szCs w:val="20"/>
              </w:rPr>
            </w:pPr>
          </w:p>
        </w:tc>
        <w:tc>
          <w:tcPr>
            <w:tcW w:w="1070" w:type="pct"/>
            <w:vMerge/>
            <w:shd w:val="clear" w:color="auto" w:fill="auto"/>
          </w:tcPr>
          <w:p w14:paraId="3E361EBD" w14:textId="77777777" w:rsidR="0025716E" w:rsidRDefault="0025716E" w:rsidP="0025716E">
            <w:pPr>
              <w:pStyle w:val="Default"/>
              <w:rPr>
                <w:rFonts w:ascii="Arial" w:eastAsia="Times New Roman" w:hAnsi="Arial" w:cs="Arial"/>
                <w:b/>
                <w:i/>
                <w:color w:val="auto"/>
                <w:sz w:val="16"/>
                <w:szCs w:val="16"/>
                <w:lang w:val="en-GB"/>
              </w:rPr>
            </w:pPr>
          </w:p>
        </w:tc>
        <w:tc>
          <w:tcPr>
            <w:tcW w:w="300" w:type="pct"/>
            <w:vMerge/>
            <w:shd w:val="clear" w:color="auto" w:fill="auto"/>
          </w:tcPr>
          <w:p w14:paraId="3D4600BE" w14:textId="77777777" w:rsidR="0025716E" w:rsidRPr="00F8128A" w:rsidRDefault="0025716E" w:rsidP="0025716E">
            <w:pPr>
              <w:jc w:val="left"/>
            </w:pPr>
          </w:p>
        </w:tc>
        <w:tc>
          <w:tcPr>
            <w:tcW w:w="300" w:type="pct"/>
            <w:vMerge/>
            <w:shd w:val="clear" w:color="auto" w:fill="auto"/>
          </w:tcPr>
          <w:p w14:paraId="419748D3" w14:textId="77777777" w:rsidR="0025716E" w:rsidRPr="00F8128A" w:rsidRDefault="0025716E" w:rsidP="0025716E">
            <w:pPr>
              <w:jc w:val="left"/>
            </w:pPr>
          </w:p>
        </w:tc>
        <w:tc>
          <w:tcPr>
            <w:tcW w:w="333" w:type="pct"/>
            <w:gridSpan w:val="2"/>
            <w:vMerge/>
            <w:shd w:val="clear" w:color="auto" w:fill="auto"/>
          </w:tcPr>
          <w:p w14:paraId="63D18B49" w14:textId="77777777" w:rsidR="0025716E" w:rsidRPr="00F8128A" w:rsidRDefault="0025716E" w:rsidP="0025716E">
            <w:pPr>
              <w:jc w:val="left"/>
            </w:pPr>
          </w:p>
        </w:tc>
        <w:tc>
          <w:tcPr>
            <w:tcW w:w="497" w:type="pct"/>
            <w:gridSpan w:val="3"/>
            <w:vMerge/>
            <w:shd w:val="clear" w:color="auto" w:fill="auto"/>
          </w:tcPr>
          <w:p w14:paraId="78D9580B" w14:textId="77777777" w:rsidR="0025716E" w:rsidRPr="00F8128A" w:rsidRDefault="0025716E" w:rsidP="0025716E">
            <w:pPr>
              <w:jc w:val="left"/>
            </w:pPr>
          </w:p>
        </w:tc>
        <w:tc>
          <w:tcPr>
            <w:tcW w:w="363" w:type="pct"/>
            <w:gridSpan w:val="3"/>
            <w:vMerge/>
            <w:shd w:val="clear" w:color="auto" w:fill="auto"/>
          </w:tcPr>
          <w:p w14:paraId="451386BF" w14:textId="77777777" w:rsidR="0025716E" w:rsidRPr="00F8128A" w:rsidRDefault="0025716E" w:rsidP="0025716E">
            <w:pPr>
              <w:jc w:val="left"/>
            </w:pPr>
          </w:p>
        </w:tc>
        <w:tc>
          <w:tcPr>
            <w:tcW w:w="698" w:type="pct"/>
            <w:shd w:val="clear" w:color="auto" w:fill="auto"/>
          </w:tcPr>
          <w:p w14:paraId="192524D5" w14:textId="77777777" w:rsidR="0025716E" w:rsidRPr="00F8128A" w:rsidRDefault="0025716E" w:rsidP="0025716E">
            <w:pPr>
              <w:jc w:val="left"/>
            </w:pPr>
            <w:r w:rsidRPr="000137EF">
              <w:rPr>
                <w:sz w:val="16"/>
                <w:szCs w:val="16"/>
              </w:rPr>
              <w:t>71300 Local Consultants</w:t>
            </w:r>
          </w:p>
        </w:tc>
        <w:tc>
          <w:tcPr>
            <w:tcW w:w="410" w:type="pct"/>
            <w:shd w:val="clear" w:color="auto" w:fill="auto"/>
          </w:tcPr>
          <w:p w14:paraId="4102B1E1" w14:textId="77777777" w:rsidR="0025716E" w:rsidRPr="00F8128A" w:rsidRDefault="0025716E" w:rsidP="0025716E">
            <w:pPr>
              <w:jc w:val="right"/>
              <w:rPr>
                <w:sz w:val="16"/>
                <w:szCs w:val="16"/>
              </w:rPr>
            </w:pPr>
            <w:r>
              <w:rPr>
                <w:sz w:val="16"/>
                <w:szCs w:val="16"/>
              </w:rPr>
              <w:t>33,600</w:t>
            </w:r>
          </w:p>
        </w:tc>
      </w:tr>
      <w:tr w:rsidR="0025716E" w:rsidRPr="00F8128A" w14:paraId="1F0C89CE" w14:textId="77777777" w:rsidTr="00721CF0">
        <w:trPr>
          <w:trHeight w:val="340"/>
        </w:trPr>
        <w:tc>
          <w:tcPr>
            <w:tcW w:w="1029" w:type="pct"/>
            <w:vMerge/>
          </w:tcPr>
          <w:p w14:paraId="7DD0493E" w14:textId="77777777" w:rsidR="0025716E" w:rsidRPr="00127504" w:rsidRDefault="0025716E" w:rsidP="0025716E">
            <w:pPr>
              <w:jc w:val="left"/>
              <w:rPr>
                <w:b/>
                <w:sz w:val="20"/>
                <w:szCs w:val="20"/>
              </w:rPr>
            </w:pPr>
          </w:p>
        </w:tc>
        <w:tc>
          <w:tcPr>
            <w:tcW w:w="1070" w:type="pct"/>
            <w:vMerge w:val="restart"/>
            <w:shd w:val="clear" w:color="auto" w:fill="auto"/>
          </w:tcPr>
          <w:p w14:paraId="3A96BF3E" w14:textId="77777777" w:rsidR="0025716E" w:rsidRPr="00F8128A" w:rsidRDefault="0025716E" w:rsidP="0025716E">
            <w:pPr>
              <w:spacing w:before="40" w:after="0"/>
              <w:jc w:val="left"/>
              <w:rPr>
                <w:iCs/>
                <w:sz w:val="16"/>
              </w:rPr>
            </w:pPr>
            <w:r>
              <w:rPr>
                <w:rFonts w:cs="Arial"/>
                <w:b/>
                <w:i/>
                <w:sz w:val="16"/>
                <w:szCs w:val="16"/>
              </w:rPr>
              <w:t xml:space="preserve">4.4.3 </w:t>
            </w:r>
            <w:r w:rsidRPr="007252B1">
              <w:rPr>
                <w:rFonts w:cs="Arial"/>
                <w:b/>
                <w:i/>
                <w:sz w:val="16"/>
                <w:szCs w:val="16"/>
              </w:rPr>
              <w:t>Debris clearance, sorting, reuse, separation for recycling and safe disposal through emergency employment</w:t>
            </w:r>
            <w:r>
              <w:rPr>
                <w:rFonts w:cs="Arial"/>
                <w:b/>
                <w:i/>
                <w:sz w:val="16"/>
                <w:szCs w:val="16"/>
              </w:rPr>
              <w:t xml:space="preserve"> (cash for work)</w:t>
            </w:r>
          </w:p>
        </w:tc>
        <w:tc>
          <w:tcPr>
            <w:tcW w:w="300" w:type="pct"/>
            <w:vMerge w:val="restart"/>
            <w:shd w:val="clear" w:color="auto" w:fill="auto"/>
          </w:tcPr>
          <w:p w14:paraId="443380C5" w14:textId="77777777" w:rsidR="0025716E" w:rsidRPr="00F8128A" w:rsidRDefault="0025716E" w:rsidP="0025716E">
            <w:pPr>
              <w:jc w:val="left"/>
            </w:pPr>
            <w:r>
              <w:t>X</w:t>
            </w:r>
          </w:p>
        </w:tc>
        <w:tc>
          <w:tcPr>
            <w:tcW w:w="300" w:type="pct"/>
            <w:vMerge w:val="restart"/>
            <w:shd w:val="clear" w:color="auto" w:fill="auto"/>
          </w:tcPr>
          <w:p w14:paraId="06DFD7D7" w14:textId="77777777" w:rsidR="0025716E" w:rsidRPr="00F8128A" w:rsidRDefault="0025716E" w:rsidP="0025716E">
            <w:pPr>
              <w:jc w:val="left"/>
            </w:pPr>
          </w:p>
        </w:tc>
        <w:tc>
          <w:tcPr>
            <w:tcW w:w="333" w:type="pct"/>
            <w:gridSpan w:val="2"/>
            <w:vMerge w:val="restart"/>
            <w:shd w:val="clear" w:color="auto" w:fill="auto"/>
          </w:tcPr>
          <w:p w14:paraId="54681784" w14:textId="77777777" w:rsidR="0025716E" w:rsidRPr="00F8128A" w:rsidRDefault="0025716E" w:rsidP="0025716E">
            <w:pPr>
              <w:jc w:val="left"/>
            </w:pPr>
          </w:p>
        </w:tc>
        <w:tc>
          <w:tcPr>
            <w:tcW w:w="497" w:type="pct"/>
            <w:gridSpan w:val="3"/>
            <w:vMerge w:val="restart"/>
            <w:shd w:val="clear" w:color="auto" w:fill="auto"/>
          </w:tcPr>
          <w:p w14:paraId="385AF693" w14:textId="31C847B6" w:rsidR="0025716E" w:rsidRPr="00F8128A" w:rsidRDefault="0025716E" w:rsidP="0025716E">
            <w:pPr>
              <w:jc w:val="left"/>
            </w:pPr>
            <w:r>
              <w:rPr>
                <w:sz w:val="16"/>
                <w:szCs w:val="16"/>
              </w:rPr>
              <w:t>Barbados and the OECS SRO</w:t>
            </w:r>
          </w:p>
        </w:tc>
        <w:tc>
          <w:tcPr>
            <w:tcW w:w="363" w:type="pct"/>
            <w:gridSpan w:val="3"/>
            <w:vMerge/>
            <w:shd w:val="clear" w:color="auto" w:fill="auto"/>
          </w:tcPr>
          <w:p w14:paraId="14B23428" w14:textId="77777777" w:rsidR="0025716E" w:rsidRPr="00F8128A" w:rsidRDefault="0025716E" w:rsidP="0025716E">
            <w:pPr>
              <w:jc w:val="left"/>
            </w:pPr>
          </w:p>
        </w:tc>
        <w:tc>
          <w:tcPr>
            <w:tcW w:w="698" w:type="pct"/>
            <w:shd w:val="clear" w:color="auto" w:fill="auto"/>
          </w:tcPr>
          <w:p w14:paraId="13879257" w14:textId="1B156E77" w:rsidR="0025716E" w:rsidRPr="00F8128A" w:rsidRDefault="0025716E" w:rsidP="0025716E">
            <w:pPr>
              <w:jc w:val="left"/>
            </w:pPr>
            <w:r w:rsidRPr="000137EF">
              <w:rPr>
                <w:sz w:val="16"/>
                <w:szCs w:val="16"/>
              </w:rPr>
              <w:t>71</w:t>
            </w:r>
            <w:r>
              <w:rPr>
                <w:sz w:val="16"/>
                <w:szCs w:val="16"/>
              </w:rPr>
              <w:t>6</w:t>
            </w:r>
            <w:r w:rsidRPr="000137EF">
              <w:rPr>
                <w:sz w:val="16"/>
                <w:szCs w:val="16"/>
              </w:rPr>
              <w:t>00</w:t>
            </w:r>
            <w:r>
              <w:rPr>
                <w:sz w:val="16"/>
                <w:szCs w:val="16"/>
              </w:rPr>
              <w:t xml:space="preserve"> Travel </w:t>
            </w:r>
          </w:p>
        </w:tc>
        <w:tc>
          <w:tcPr>
            <w:tcW w:w="410" w:type="pct"/>
            <w:shd w:val="clear" w:color="auto" w:fill="auto"/>
          </w:tcPr>
          <w:p w14:paraId="5305C2BC" w14:textId="689DC47A" w:rsidR="0025716E" w:rsidRPr="00F8128A" w:rsidRDefault="0025716E" w:rsidP="0025716E">
            <w:pPr>
              <w:jc w:val="right"/>
              <w:rPr>
                <w:sz w:val="16"/>
                <w:szCs w:val="16"/>
              </w:rPr>
            </w:pPr>
            <w:r>
              <w:rPr>
                <w:sz w:val="16"/>
                <w:szCs w:val="16"/>
              </w:rPr>
              <w:t>3,000</w:t>
            </w:r>
          </w:p>
        </w:tc>
      </w:tr>
      <w:tr w:rsidR="0025716E" w:rsidRPr="00F8128A" w14:paraId="71372417" w14:textId="77777777" w:rsidTr="00721CF0">
        <w:trPr>
          <w:trHeight w:val="340"/>
        </w:trPr>
        <w:tc>
          <w:tcPr>
            <w:tcW w:w="1029" w:type="pct"/>
            <w:vMerge/>
          </w:tcPr>
          <w:p w14:paraId="14E509D1" w14:textId="77777777" w:rsidR="0025716E" w:rsidRPr="00127504" w:rsidRDefault="0025716E" w:rsidP="0025716E">
            <w:pPr>
              <w:jc w:val="left"/>
              <w:rPr>
                <w:b/>
                <w:sz w:val="20"/>
                <w:szCs w:val="20"/>
              </w:rPr>
            </w:pPr>
          </w:p>
        </w:tc>
        <w:tc>
          <w:tcPr>
            <w:tcW w:w="1070" w:type="pct"/>
            <w:vMerge/>
            <w:shd w:val="clear" w:color="auto" w:fill="auto"/>
          </w:tcPr>
          <w:p w14:paraId="31B64622" w14:textId="77777777" w:rsidR="0025716E" w:rsidRDefault="0025716E" w:rsidP="0025716E">
            <w:pPr>
              <w:spacing w:before="40" w:after="0"/>
              <w:jc w:val="left"/>
              <w:rPr>
                <w:rFonts w:cs="Arial"/>
                <w:b/>
                <w:i/>
                <w:sz w:val="16"/>
                <w:szCs w:val="16"/>
              </w:rPr>
            </w:pPr>
          </w:p>
        </w:tc>
        <w:tc>
          <w:tcPr>
            <w:tcW w:w="300" w:type="pct"/>
            <w:vMerge/>
            <w:shd w:val="clear" w:color="auto" w:fill="auto"/>
          </w:tcPr>
          <w:p w14:paraId="38AD4A76" w14:textId="77777777" w:rsidR="0025716E" w:rsidRDefault="0025716E" w:rsidP="0025716E">
            <w:pPr>
              <w:jc w:val="left"/>
            </w:pPr>
          </w:p>
        </w:tc>
        <w:tc>
          <w:tcPr>
            <w:tcW w:w="300" w:type="pct"/>
            <w:vMerge/>
            <w:shd w:val="clear" w:color="auto" w:fill="auto"/>
          </w:tcPr>
          <w:p w14:paraId="6B0E6EFA" w14:textId="77777777" w:rsidR="0025716E" w:rsidRPr="00F8128A" w:rsidRDefault="0025716E" w:rsidP="0025716E">
            <w:pPr>
              <w:jc w:val="left"/>
            </w:pPr>
          </w:p>
        </w:tc>
        <w:tc>
          <w:tcPr>
            <w:tcW w:w="333" w:type="pct"/>
            <w:gridSpan w:val="2"/>
            <w:vMerge/>
            <w:shd w:val="clear" w:color="auto" w:fill="auto"/>
          </w:tcPr>
          <w:p w14:paraId="23C44C0E" w14:textId="77777777" w:rsidR="0025716E" w:rsidRPr="00F8128A" w:rsidRDefault="0025716E" w:rsidP="0025716E">
            <w:pPr>
              <w:jc w:val="left"/>
            </w:pPr>
          </w:p>
        </w:tc>
        <w:tc>
          <w:tcPr>
            <w:tcW w:w="497" w:type="pct"/>
            <w:gridSpan w:val="3"/>
            <w:vMerge/>
            <w:shd w:val="clear" w:color="auto" w:fill="auto"/>
          </w:tcPr>
          <w:p w14:paraId="3CA689D5" w14:textId="77777777" w:rsidR="0025716E" w:rsidRPr="005E2C1A" w:rsidRDefault="0025716E" w:rsidP="0025716E">
            <w:pPr>
              <w:jc w:val="left"/>
              <w:rPr>
                <w:sz w:val="16"/>
                <w:szCs w:val="16"/>
              </w:rPr>
            </w:pPr>
          </w:p>
        </w:tc>
        <w:tc>
          <w:tcPr>
            <w:tcW w:w="363" w:type="pct"/>
            <w:gridSpan w:val="3"/>
            <w:vMerge/>
            <w:shd w:val="clear" w:color="auto" w:fill="auto"/>
          </w:tcPr>
          <w:p w14:paraId="5C027490" w14:textId="77777777" w:rsidR="0025716E" w:rsidRPr="00F8128A" w:rsidRDefault="0025716E" w:rsidP="0025716E">
            <w:pPr>
              <w:jc w:val="left"/>
            </w:pPr>
          </w:p>
        </w:tc>
        <w:tc>
          <w:tcPr>
            <w:tcW w:w="698" w:type="pct"/>
            <w:shd w:val="clear" w:color="auto" w:fill="auto"/>
          </w:tcPr>
          <w:p w14:paraId="653E9D64" w14:textId="3CE150D1" w:rsidR="0025716E" w:rsidRPr="00450064" w:rsidRDefault="0025716E" w:rsidP="0025716E">
            <w:pPr>
              <w:jc w:val="left"/>
              <w:rPr>
                <w:sz w:val="16"/>
                <w:szCs w:val="16"/>
              </w:rPr>
            </w:pPr>
            <w:r w:rsidRPr="00450064">
              <w:rPr>
                <w:iCs/>
                <w:sz w:val="16"/>
              </w:rPr>
              <w:t>75100 GMS</w:t>
            </w:r>
          </w:p>
        </w:tc>
        <w:tc>
          <w:tcPr>
            <w:tcW w:w="410" w:type="pct"/>
            <w:shd w:val="clear" w:color="auto" w:fill="auto"/>
          </w:tcPr>
          <w:p w14:paraId="2E28E071" w14:textId="3204498B" w:rsidR="0025716E" w:rsidRDefault="0025716E" w:rsidP="0025716E">
            <w:pPr>
              <w:jc w:val="right"/>
              <w:rPr>
                <w:sz w:val="16"/>
                <w:szCs w:val="16"/>
              </w:rPr>
            </w:pPr>
            <w:r>
              <w:rPr>
                <w:sz w:val="16"/>
                <w:szCs w:val="16"/>
              </w:rPr>
              <w:t>5,194</w:t>
            </w:r>
          </w:p>
        </w:tc>
      </w:tr>
      <w:tr w:rsidR="0025716E" w:rsidRPr="00640EF8" w14:paraId="10FFAE5C" w14:textId="77777777" w:rsidTr="00721CF0">
        <w:trPr>
          <w:trHeight w:val="340"/>
        </w:trPr>
        <w:tc>
          <w:tcPr>
            <w:tcW w:w="1029" w:type="pct"/>
            <w:vMerge/>
          </w:tcPr>
          <w:p w14:paraId="405A0057" w14:textId="77777777" w:rsidR="0025716E" w:rsidRPr="00127504" w:rsidRDefault="0025716E" w:rsidP="0025716E">
            <w:pPr>
              <w:jc w:val="left"/>
              <w:rPr>
                <w:b/>
                <w:sz w:val="20"/>
                <w:szCs w:val="20"/>
              </w:rPr>
            </w:pPr>
          </w:p>
        </w:tc>
        <w:tc>
          <w:tcPr>
            <w:tcW w:w="3561" w:type="pct"/>
            <w:gridSpan w:val="12"/>
            <w:shd w:val="clear" w:color="auto" w:fill="DBDBDB" w:themeFill="accent3" w:themeFillTint="66"/>
          </w:tcPr>
          <w:p w14:paraId="57CBCF96" w14:textId="77777777" w:rsidR="0025716E" w:rsidRPr="00F8128A" w:rsidRDefault="0025716E" w:rsidP="0025716E">
            <w:pPr>
              <w:jc w:val="left"/>
              <w:rPr>
                <w:b/>
                <w:i/>
                <w:iCs/>
                <w:sz w:val="16"/>
              </w:rPr>
            </w:pPr>
            <w:r>
              <w:rPr>
                <w:b/>
                <w:i/>
                <w:iCs/>
                <w:sz w:val="16"/>
              </w:rPr>
              <w:t>Activity Result Subtotal 4.4</w:t>
            </w:r>
          </w:p>
        </w:tc>
        <w:tc>
          <w:tcPr>
            <w:tcW w:w="410" w:type="pct"/>
            <w:shd w:val="clear" w:color="auto" w:fill="DBDBDB" w:themeFill="accent3" w:themeFillTint="66"/>
          </w:tcPr>
          <w:p w14:paraId="40E7A05C" w14:textId="77777777" w:rsidR="0025716E" w:rsidRPr="00640EF8" w:rsidRDefault="0025716E" w:rsidP="0025716E">
            <w:pPr>
              <w:jc w:val="right"/>
              <w:rPr>
                <w:b/>
                <w:sz w:val="16"/>
                <w:szCs w:val="16"/>
              </w:rPr>
            </w:pPr>
            <w:r>
              <w:rPr>
                <w:b/>
                <w:sz w:val="16"/>
                <w:szCs w:val="16"/>
              </w:rPr>
              <w:t>79,407</w:t>
            </w:r>
          </w:p>
        </w:tc>
      </w:tr>
      <w:tr w:rsidR="00C66AC3" w:rsidRPr="00640EF8" w14:paraId="4B87450C" w14:textId="77777777" w:rsidTr="00C66AC3">
        <w:trPr>
          <w:trHeight w:val="340"/>
        </w:trPr>
        <w:tc>
          <w:tcPr>
            <w:tcW w:w="4590" w:type="pct"/>
            <w:gridSpan w:val="13"/>
            <w:shd w:val="clear" w:color="auto" w:fill="D9D9D9" w:themeFill="background1" w:themeFillShade="D9"/>
          </w:tcPr>
          <w:p w14:paraId="5F392876" w14:textId="551B305D" w:rsidR="00C66AC3" w:rsidRDefault="00C66AC3" w:rsidP="0025716E">
            <w:pPr>
              <w:jc w:val="left"/>
              <w:rPr>
                <w:b/>
                <w:i/>
                <w:iCs/>
                <w:sz w:val="16"/>
              </w:rPr>
            </w:pPr>
            <w:r>
              <w:rPr>
                <w:b/>
                <w:i/>
                <w:iCs/>
                <w:sz w:val="16"/>
              </w:rPr>
              <w:t>SUBTOTAL 4</w:t>
            </w:r>
          </w:p>
        </w:tc>
        <w:tc>
          <w:tcPr>
            <w:tcW w:w="410" w:type="pct"/>
            <w:shd w:val="clear" w:color="auto" w:fill="D9D9D9" w:themeFill="background1" w:themeFillShade="D9"/>
          </w:tcPr>
          <w:p w14:paraId="2ED20E9C" w14:textId="12D7F385" w:rsidR="00C66AC3" w:rsidRDefault="00C66AC3" w:rsidP="0025716E">
            <w:pPr>
              <w:jc w:val="right"/>
              <w:rPr>
                <w:b/>
                <w:sz w:val="16"/>
                <w:szCs w:val="16"/>
              </w:rPr>
            </w:pPr>
            <w:r>
              <w:rPr>
                <w:b/>
                <w:sz w:val="16"/>
                <w:szCs w:val="16"/>
              </w:rPr>
              <w:t>300,007</w:t>
            </w:r>
          </w:p>
        </w:tc>
      </w:tr>
      <w:tr w:rsidR="0025716E" w:rsidRPr="00F8128A" w14:paraId="0147F574" w14:textId="77777777" w:rsidTr="00721CF0">
        <w:trPr>
          <w:trHeight w:val="340"/>
        </w:trPr>
        <w:tc>
          <w:tcPr>
            <w:tcW w:w="1029" w:type="pct"/>
            <w:shd w:val="clear" w:color="auto" w:fill="F7CAAC" w:themeFill="accent2" w:themeFillTint="66"/>
          </w:tcPr>
          <w:p w14:paraId="3BD0B718" w14:textId="77777777" w:rsidR="0025716E" w:rsidRPr="00127504" w:rsidRDefault="0025716E" w:rsidP="0025716E">
            <w:pPr>
              <w:jc w:val="left"/>
              <w:rPr>
                <w:b/>
                <w:sz w:val="20"/>
                <w:szCs w:val="20"/>
              </w:rPr>
            </w:pPr>
          </w:p>
        </w:tc>
        <w:tc>
          <w:tcPr>
            <w:tcW w:w="3561" w:type="pct"/>
            <w:gridSpan w:val="12"/>
            <w:shd w:val="clear" w:color="auto" w:fill="F7CAAC" w:themeFill="accent2" w:themeFillTint="66"/>
          </w:tcPr>
          <w:p w14:paraId="510CEBFC" w14:textId="77777777" w:rsidR="0025716E" w:rsidRPr="00F8128A" w:rsidRDefault="0025716E" w:rsidP="0025716E">
            <w:pPr>
              <w:jc w:val="left"/>
              <w:rPr>
                <w:b/>
                <w:i/>
                <w:iCs/>
                <w:sz w:val="16"/>
              </w:rPr>
            </w:pPr>
            <w:r w:rsidRPr="00F8128A">
              <w:rPr>
                <w:rFonts w:cs="Arial"/>
                <w:b/>
                <w:iCs/>
                <w:sz w:val="18"/>
                <w:szCs w:val="16"/>
              </w:rPr>
              <w:t>QUALITY ASSURANCE</w:t>
            </w:r>
          </w:p>
        </w:tc>
        <w:tc>
          <w:tcPr>
            <w:tcW w:w="410" w:type="pct"/>
            <w:shd w:val="clear" w:color="auto" w:fill="F7CAAC" w:themeFill="accent2" w:themeFillTint="66"/>
          </w:tcPr>
          <w:p w14:paraId="77C5FB55" w14:textId="2B491582" w:rsidR="0025716E" w:rsidRDefault="00BE5530" w:rsidP="0025716E">
            <w:pPr>
              <w:jc w:val="right"/>
              <w:rPr>
                <w:sz w:val="16"/>
                <w:szCs w:val="16"/>
              </w:rPr>
            </w:pPr>
            <w:r>
              <w:rPr>
                <w:sz w:val="16"/>
                <w:szCs w:val="16"/>
              </w:rPr>
              <w:t>5,000</w:t>
            </w:r>
          </w:p>
        </w:tc>
      </w:tr>
      <w:tr w:rsidR="0025716E" w:rsidRPr="00F8128A" w14:paraId="5F69742E" w14:textId="77777777" w:rsidTr="00721CF0">
        <w:trPr>
          <w:trHeight w:val="340"/>
        </w:trPr>
        <w:tc>
          <w:tcPr>
            <w:tcW w:w="1029" w:type="pct"/>
            <w:shd w:val="clear" w:color="auto" w:fill="F7CAAC" w:themeFill="accent2" w:themeFillTint="66"/>
          </w:tcPr>
          <w:p w14:paraId="40A00323" w14:textId="77777777" w:rsidR="0025716E" w:rsidRPr="00127504" w:rsidRDefault="0025716E" w:rsidP="0025716E">
            <w:pPr>
              <w:jc w:val="left"/>
              <w:rPr>
                <w:b/>
                <w:sz w:val="20"/>
                <w:szCs w:val="20"/>
              </w:rPr>
            </w:pPr>
          </w:p>
        </w:tc>
        <w:tc>
          <w:tcPr>
            <w:tcW w:w="3561" w:type="pct"/>
            <w:gridSpan w:val="12"/>
            <w:shd w:val="clear" w:color="auto" w:fill="F7CAAC" w:themeFill="accent2" w:themeFillTint="66"/>
          </w:tcPr>
          <w:p w14:paraId="55A51EB2" w14:textId="77777777" w:rsidR="0025716E" w:rsidRPr="00F8128A" w:rsidRDefault="0025716E" w:rsidP="0025716E">
            <w:pPr>
              <w:jc w:val="left"/>
              <w:rPr>
                <w:b/>
                <w:i/>
                <w:iCs/>
                <w:sz w:val="16"/>
              </w:rPr>
            </w:pPr>
            <w:r w:rsidRPr="00F8128A">
              <w:rPr>
                <w:rFonts w:cs="Arial"/>
                <w:b/>
                <w:iCs/>
                <w:sz w:val="18"/>
                <w:szCs w:val="16"/>
              </w:rPr>
              <w:t>MONITORING</w:t>
            </w:r>
          </w:p>
        </w:tc>
        <w:tc>
          <w:tcPr>
            <w:tcW w:w="410" w:type="pct"/>
            <w:shd w:val="clear" w:color="auto" w:fill="F7CAAC" w:themeFill="accent2" w:themeFillTint="66"/>
          </w:tcPr>
          <w:p w14:paraId="3A9774D2" w14:textId="2619265E" w:rsidR="0025716E" w:rsidRDefault="00BE5530" w:rsidP="0025716E">
            <w:pPr>
              <w:jc w:val="right"/>
              <w:rPr>
                <w:sz w:val="16"/>
                <w:szCs w:val="16"/>
              </w:rPr>
            </w:pPr>
            <w:r>
              <w:rPr>
                <w:sz w:val="16"/>
                <w:szCs w:val="16"/>
              </w:rPr>
              <w:t>5,000</w:t>
            </w:r>
          </w:p>
        </w:tc>
      </w:tr>
      <w:tr w:rsidR="0025716E" w:rsidRPr="00F8128A" w14:paraId="4A79D357" w14:textId="77777777" w:rsidTr="00721CF0">
        <w:trPr>
          <w:trHeight w:val="340"/>
        </w:trPr>
        <w:tc>
          <w:tcPr>
            <w:tcW w:w="1029" w:type="pct"/>
            <w:shd w:val="clear" w:color="auto" w:fill="F7CAAC" w:themeFill="accent2" w:themeFillTint="66"/>
          </w:tcPr>
          <w:p w14:paraId="64102BE0" w14:textId="77777777" w:rsidR="0025716E" w:rsidRPr="00127504" w:rsidRDefault="0025716E" w:rsidP="0025716E">
            <w:pPr>
              <w:jc w:val="left"/>
              <w:rPr>
                <w:b/>
                <w:sz w:val="20"/>
                <w:szCs w:val="20"/>
              </w:rPr>
            </w:pPr>
          </w:p>
        </w:tc>
        <w:tc>
          <w:tcPr>
            <w:tcW w:w="3561" w:type="pct"/>
            <w:gridSpan w:val="12"/>
            <w:shd w:val="clear" w:color="auto" w:fill="F7CAAC" w:themeFill="accent2" w:themeFillTint="66"/>
          </w:tcPr>
          <w:p w14:paraId="5B702DA7" w14:textId="77777777" w:rsidR="0025716E" w:rsidRPr="00F8128A" w:rsidRDefault="0025716E" w:rsidP="0025716E">
            <w:pPr>
              <w:jc w:val="left"/>
              <w:rPr>
                <w:b/>
                <w:i/>
                <w:iCs/>
                <w:sz w:val="16"/>
              </w:rPr>
            </w:pPr>
            <w:r w:rsidRPr="00F8128A">
              <w:rPr>
                <w:rFonts w:cs="Arial"/>
                <w:b/>
                <w:iCs/>
                <w:sz w:val="18"/>
                <w:szCs w:val="16"/>
              </w:rPr>
              <w:t>COMMUNICATION</w:t>
            </w:r>
          </w:p>
        </w:tc>
        <w:tc>
          <w:tcPr>
            <w:tcW w:w="410" w:type="pct"/>
            <w:shd w:val="clear" w:color="auto" w:fill="F7CAAC" w:themeFill="accent2" w:themeFillTint="66"/>
          </w:tcPr>
          <w:p w14:paraId="7994547A" w14:textId="7A00C4FA" w:rsidR="0025716E" w:rsidRDefault="00BE5530" w:rsidP="0025716E">
            <w:pPr>
              <w:jc w:val="right"/>
              <w:rPr>
                <w:sz w:val="16"/>
                <w:szCs w:val="16"/>
              </w:rPr>
            </w:pPr>
            <w:r>
              <w:rPr>
                <w:sz w:val="16"/>
                <w:szCs w:val="16"/>
              </w:rPr>
              <w:t>5,000</w:t>
            </w:r>
          </w:p>
        </w:tc>
      </w:tr>
      <w:tr w:rsidR="0025716E" w:rsidRPr="00F8128A" w14:paraId="34936115" w14:textId="77777777" w:rsidTr="00721CF0">
        <w:trPr>
          <w:trHeight w:val="340"/>
        </w:trPr>
        <w:tc>
          <w:tcPr>
            <w:tcW w:w="1029" w:type="pct"/>
            <w:shd w:val="clear" w:color="auto" w:fill="F7CAAC" w:themeFill="accent2" w:themeFillTint="66"/>
          </w:tcPr>
          <w:p w14:paraId="3EAD96BC" w14:textId="77777777" w:rsidR="0025716E" w:rsidRPr="00127504" w:rsidRDefault="0025716E" w:rsidP="0025716E">
            <w:pPr>
              <w:jc w:val="left"/>
              <w:rPr>
                <w:b/>
                <w:sz w:val="20"/>
                <w:szCs w:val="20"/>
              </w:rPr>
            </w:pPr>
          </w:p>
        </w:tc>
        <w:tc>
          <w:tcPr>
            <w:tcW w:w="3561" w:type="pct"/>
            <w:gridSpan w:val="12"/>
            <w:shd w:val="clear" w:color="auto" w:fill="F7CAAC" w:themeFill="accent2" w:themeFillTint="66"/>
          </w:tcPr>
          <w:p w14:paraId="247C73E1" w14:textId="77777777" w:rsidR="0025716E" w:rsidRPr="003C3635" w:rsidRDefault="0025716E" w:rsidP="0025716E">
            <w:pPr>
              <w:jc w:val="left"/>
              <w:rPr>
                <w:b/>
                <w:i/>
                <w:iCs/>
                <w:sz w:val="16"/>
              </w:rPr>
            </w:pPr>
            <w:r w:rsidRPr="003C3635">
              <w:rPr>
                <w:rFonts w:cs="Arial"/>
                <w:b/>
                <w:iCs/>
                <w:sz w:val="16"/>
                <w:szCs w:val="16"/>
              </w:rPr>
              <w:t>SUBTOTAL</w:t>
            </w:r>
          </w:p>
        </w:tc>
        <w:tc>
          <w:tcPr>
            <w:tcW w:w="410" w:type="pct"/>
            <w:shd w:val="clear" w:color="auto" w:fill="F7CAAC" w:themeFill="accent2" w:themeFillTint="66"/>
          </w:tcPr>
          <w:p w14:paraId="55764073" w14:textId="5168958A" w:rsidR="0025716E" w:rsidRPr="003C3635" w:rsidRDefault="00C66AC3" w:rsidP="0025716E">
            <w:pPr>
              <w:jc w:val="right"/>
              <w:rPr>
                <w:b/>
                <w:sz w:val="16"/>
                <w:szCs w:val="16"/>
              </w:rPr>
            </w:pPr>
            <w:r>
              <w:rPr>
                <w:b/>
                <w:sz w:val="16"/>
                <w:szCs w:val="16"/>
              </w:rPr>
              <w:t>15,000</w:t>
            </w:r>
          </w:p>
        </w:tc>
      </w:tr>
      <w:tr w:rsidR="0025716E" w:rsidRPr="00F8128A" w14:paraId="69C746B5" w14:textId="77777777" w:rsidTr="00721CF0">
        <w:trPr>
          <w:trHeight w:val="340"/>
        </w:trPr>
        <w:tc>
          <w:tcPr>
            <w:tcW w:w="4590" w:type="pct"/>
            <w:gridSpan w:val="13"/>
            <w:shd w:val="clear" w:color="auto" w:fill="F7CAAC" w:themeFill="accent2" w:themeFillTint="66"/>
          </w:tcPr>
          <w:p w14:paraId="15002C49" w14:textId="77777777" w:rsidR="0025716E" w:rsidRPr="003C3635" w:rsidRDefault="0025716E" w:rsidP="0025716E">
            <w:pPr>
              <w:jc w:val="left"/>
              <w:rPr>
                <w:rFonts w:cs="Arial"/>
                <w:b/>
                <w:i/>
                <w:iCs/>
                <w:sz w:val="16"/>
                <w:szCs w:val="16"/>
              </w:rPr>
            </w:pPr>
            <w:r w:rsidRPr="003C3635">
              <w:rPr>
                <w:rFonts w:cs="Arial"/>
                <w:b/>
                <w:i/>
                <w:iCs/>
                <w:sz w:val="16"/>
                <w:szCs w:val="16"/>
              </w:rPr>
              <w:t>TOTAL OUTPUT 4</w:t>
            </w:r>
          </w:p>
        </w:tc>
        <w:tc>
          <w:tcPr>
            <w:tcW w:w="410" w:type="pct"/>
            <w:shd w:val="clear" w:color="auto" w:fill="F7CAAC" w:themeFill="accent2" w:themeFillTint="66"/>
          </w:tcPr>
          <w:p w14:paraId="42AFB533" w14:textId="0915BAA3" w:rsidR="0025716E" w:rsidRPr="003C3635" w:rsidRDefault="00C66AC3" w:rsidP="0025716E">
            <w:pPr>
              <w:jc w:val="right"/>
              <w:rPr>
                <w:b/>
                <w:i/>
                <w:sz w:val="16"/>
                <w:szCs w:val="16"/>
              </w:rPr>
            </w:pPr>
            <w:r>
              <w:rPr>
                <w:b/>
                <w:i/>
                <w:sz w:val="16"/>
                <w:szCs w:val="16"/>
              </w:rPr>
              <w:t>315</w:t>
            </w:r>
            <w:r w:rsidR="0025716E" w:rsidRPr="003C3635">
              <w:rPr>
                <w:b/>
                <w:i/>
                <w:sz w:val="16"/>
                <w:szCs w:val="16"/>
              </w:rPr>
              <w:t>,007</w:t>
            </w:r>
          </w:p>
        </w:tc>
      </w:tr>
      <w:tr w:rsidR="0025716E" w:rsidRPr="00F8128A" w14:paraId="7C6697A3" w14:textId="77777777" w:rsidTr="00BC3684">
        <w:trPr>
          <w:trHeight w:val="340"/>
        </w:trPr>
        <w:tc>
          <w:tcPr>
            <w:tcW w:w="1029" w:type="pct"/>
            <w:shd w:val="clear" w:color="auto" w:fill="DBDBDB" w:themeFill="accent3" w:themeFillTint="66"/>
          </w:tcPr>
          <w:p w14:paraId="1CF07E26" w14:textId="77777777" w:rsidR="0025716E" w:rsidRPr="00F8128A" w:rsidRDefault="0025716E" w:rsidP="0025716E">
            <w:pPr>
              <w:jc w:val="left"/>
              <w:rPr>
                <w:b/>
              </w:rPr>
            </w:pPr>
            <w:r w:rsidRPr="00F8128A">
              <w:rPr>
                <w:b/>
              </w:rPr>
              <w:t>Evaluation</w:t>
            </w:r>
          </w:p>
        </w:tc>
        <w:tc>
          <w:tcPr>
            <w:tcW w:w="3561" w:type="pct"/>
            <w:gridSpan w:val="12"/>
            <w:shd w:val="clear" w:color="auto" w:fill="D9D9D9"/>
          </w:tcPr>
          <w:p w14:paraId="525B36EE" w14:textId="77777777" w:rsidR="0025716E" w:rsidRPr="00F8128A" w:rsidRDefault="0025716E" w:rsidP="0025716E">
            <w:pPr>
              <w:jc w:val="left"/>
            </w:pPr>
          </w:p>
        </w:tc>
        <w:tc>
          <w:tcPr>
            <w:tcW w:w="410" w:type="pct"/>
            <w:shd w:val="clear" w:color="auto" w:fill="D9D9D9"/>
          </w:tcPr>
          <w:p w14:paraId="105733B0" w14:textId="1807F117" w:rsidR="0025716E" w:rsidRPr="00F8128A" w:rsidRDefault="0025716E" w:rsidP="0025716E">
            <w:pPr>
              <w:jc w:val="right"/>
              <w:rPr>
                <w:sz w:val="16"/>
                <w:szCs w:val="16"/>
              </w:rPr>
            </w:pPr>
            <w:r>
              <w:rPr>
                <w:sz w:val="16"/>
                <w:szCs w:val="16"/>
              </w:rPr>
              <w:t>0</w:t>
            </w:r>
          </w:p>
        </w:tc>
      </w:tr>
      <w:tr w:rsidR="0025716E" w:rsidRPr="00F8128A" w14:paraId="2A2C46E3" w14:textId="77777777" w:rsidTr="00BC3684">
        <w:trPr>
          <w:trHeight w:val="340"/>
        </w:trPr>
        <w:tc>
          <w:tcPr>
            <w:tcW w:w="1029" w:type="pct"/>
            <w:shd w:val="clear" w:color="auto" w:fill="DBDBDB" w:themeFill="accent3" w:themeFillTint="66"/>
          </w:tcPr>
          <w:p w14:paraId="06D44AF8" w14:textId="77777777" w:rsidR="0025716E" w:rsidRPr="00F8128A" w:rsidRDefault="0025716E" w:rsidP="0025716E">
            <w:pPr>
              <w:jc w:val="left"/>
              <w:rPr>
                <w:b/>
              </w:rPr>
            </w:pPr>
            <w:r w:rsidRPr="00F8128A">
              <w:rPr>
                <w:b/>
              </w:rPr>
              <w:lastRenderedPageBreak/>
              <w:t>SUB-TOTAL</w:t>
            </w:r>
          </w:p>
        </w:tc>
        <w:tc>
          <w:tcPr>
            <w:tcW w:w="3561" w:type="pct"/>
            <w:gridSpan w:val="12"/>
            <w:shd w:val="clear" w:color="auto" w:fill="D9D9D9"/>
          </w:tcPr>
          <w:p w14:paraId="375CDAB9" w14:textId="77777777" w:rsidR="0025716E" w:rsidRPr="00F8128A" w:rsidRDefault="0025716E" w:rsidP="0025716E">
            <w:pPr>
              <w:jc w:val="left"/>
            </w:pPr>
          </w:p>
        </w:tc>
        <w:tc>
          <w:tcPr>
            <w:tcW w:w="410" w:type="pct"/>
            <w:shd w:val="clear" w:color="auto" w:fill="D9D9D9"/>
          </w:tcPr>
          <w:p w14:paraId="003FC9C5" w14:textId="77DF6E45" w:rsidR="0025716E" w:rsidRPr="00F8128A" w:rsidRDefault="0025716E" w:rsidP="0025716E">
            <w:pPr>
              <w:jc w:val="right"/>
              <w:rPr>
                <w:sz w:val="16"/>
                <w:szCs w:val="16"/>
              </w:rPr>
            </w:pPr>
            <w:r>
              <w:rPr>
                <w:sz w:val="16"/>
                <w:szCs w:val="16"/>
              </w:rPr>
              <w:t>0</w:t>
            </w:r>
          </w:p>
        </w:tc>
      </w:tr>
      <w:tr w:rsidR="0025716E" w:rsidRPr="00F8128A" w14:paraId="05F2AA13" w14:textId="77777777" w:rsidTr="00BC3684">
        <w:trPr>
          <w:trHeight w:val="340"/>
        </w:trPr>
        <w:tc>
          <w:tcPr>
            <w:tcW w:w="1029" w:type="pct"/>
            <w:shd w:val="clear" w:color="auto" w:fill="DBDBDB" w:themeFill="accent3" w:themeFillTint="66"/>
          </w:tcPr>
          <w:p w14:paraId="7FA82E68" w14:textId="77777777" w:rsidR="0025716E" w:rsidRPr="00F8128A" w:rsidRDefault="0025716E" w:rsidP="0025716E">
            <w:pPr>
              <w:jc w:val="left"/>
              <w:rPr>
                <w:b/>
              </w:rPr>
            </w:pPr>
            <w:r w:rsidRPr="00F8128A">
              <w:rPr>
                <w:b/>
              </w:rPr>
              <w:t>Audit</w:t>
            </w:r>
          </w:p>
        </w:tc>
        <w:tc>
          <w:tcPr>
            <w:tcW w:w="3561" w:type="pct"/>
            <w:gridSpan w:val="12"/>
            <w:shd w:val="clear" w:color="auto" w:fill="D9D9D9"/>
          </w:tcPr>
          <w:p w14:paraId="65000932" w14:textId="77777777" w:rsidR="0025716E" w:rsidRPr="00F8128A" w:rsidRDefault="0025716E" w:rsidP="0025716E">
            <w:pPr>
              <w:jc w:val="left"/>
            </w:pPr>
          </w:p>
        </w:tc>
        <w:tc>
          <w:tcPr>
            <w:tcW w:w="410" w:type="pct"/>
            <w:shd w:val="clear" w:color="auto" w:fill="D9D9D9"/>
          </w:tcPr>
          <w:p w14:paraId="4D6DBCD9" w14:textId="5135965C" w:rsidR="0025716E" w:rsidRPr="00F8128A" w:rsidRDefault="0025716E" w:rsidP="0025716E">
            <w:pPr>
              <w:jc w:val="right"/>
              <w:rPr>
                <w:sz w:val="16"/>
                <w:szCs w:val="16"/>
              </w:rPr>
            </w:pPr>
            <w:r>
              <w:rPr>
                <w:sz w:val="16"/>
                <w:szCs w:val="16"/>
              </w:rPr>
              <w:t>0</w:t>
            </w:r>
          </w:p>
        </w:tc>
      </w:tr>
      <w:tr w:rsidR="0025716E" w:rsidRPr="00F8128A" w14:paraId="38FE178A" w14:textId="77777777" w:rsidTr="00EF5FC6">
        <w:trPr>
          <w:trHeight w:val="340"/>
        </w:trPr>
        <w:tc>
          <w:tcPr>
            <w:tcW w:w="1029" w:type="pct"/>
            <w:shd w:val="clear" w:color="auto" w:fill="C5E0B3" w:themeFill="accent6" w:themeFillTint="66"/>
          </w:tcPr>
          <w:p w14:paraId="49735B31" w14:textId="729B5B7F" w:rsidR="0025716E" w:rsidRPr="00F8128A" w:rsidRDefault="0025716E" w:rsidP="0025716E">
            <w:pPr>
              <w:jc w:val="left"/>
              <w:rPr>
                <w:b/>
              </w:rPr>
            </w:pPr>
            <w:r w:rsidRPr="00F8128A">
              <w:rPr>
                <w:b/>
              </w:rPr>
              <w:t>GOE/Billing</w:t>
            </w:r>
            <w:r w:rsidR="00BD443A">
              <w:rPr>
                <w:b/>
              </w:rPr>
              <w:t xml:space="preserve"> </w:t>
            </w:r>
            <w:r w:rsidR="00BD443A" w:rsidRPr="00BD443A">
              <w:rPr>
                <w:b/>
                <w:sz w:val="16"/>
                <w:szCs w:val="16"/>
              </w:rPr>
              <w:t>(5%)</w:t>
            </w:r>
          </w:p>
        </w:tc>
        <w:tc>
          <w:tcPr>
            <w:tcW w:w="3561" w:type="pct"/>
            <w:gridSpan w:val="12"/>
            <w:shd w:val="clear" w:color="auto" w:fill="C5E0B3" w:themeFill="accent6" w:themeFillTint="66"/>
          </w:tcPr>
          <w:p w14:paraId="5290EC15" w14:textId="77777777" w:rsidR="0025716E" w:rsidRPr="00F8128A" w:rsidRDefault="0025716E" w:rsidP="0025716E">
            <w:pPr>
              <w:jc w:val="left"/>
            </w:pPr>
          </w:p>
        </w:tc>
        <w:tc>
          <w:tcPr>
            <w:tcW w:w="410" w:type="pct"/>
            <w:shd w:val="clear" w:color="auto" w:fill="C5E0B3" w:themeFill="accent6" w:themeFillTint="66"/>
          </w:tcPr>
          <w:p w14:paraId="1CBDD0C0" w14:textId="194D239B" w:rsidR="0025716E" w:rsidRPr="00BD443A" w:rsidRDefault="00F61DCC" w:rsidP="0025716E">
            <w:pPr>
              <w:jc w:val="right"/>
              <w:rPr>
                <w:b/>
                <w:i/>
                <w:sz w:val="16"/>
                <w:szCs w:val="16"/>
              </w:rPr>
            </w:pPr>
            <w:r>
              <w:rPr>
                <w:b/>
                <w:i/>
                <w:sz w:val="16"/>
                <w:szCs w:val="16"/>
              </w:rPr>
              <w:t>322</w:t>
            </w:r>
            <w:r w:rsidR="00BD443A">
              <w:rPr>
                <w:b/>
                <w:i/>
                <w:sz w:val="16"/>
                <w:szCs w:val="16"/>
              </w:rPr>
              <w:t>,</w:t>
            </w:r>
            <w:r>
              <w:rPr>
                <w:b/>
                <w:i/>
                <w:sz w:val="16"/>
                <w:szCs w:val="16"/>
              </w:rPr>
              <w:t>231</w:t>
            </w:r>
          </w:p>
        </w:tc>
      </w:tr>
      <w:tr w:rsidR="0025716E" w:rsidRPr="00F8128A" w14:paraId="27B9E64F" w14:textId="77777777" w:rsidTr="00EF5FC6">
        <w:trPr>
          <w:trHeight w:val="340"/>
        </w:trPr>
        <w:tc>
          <w:tcPr>
            <w:tcW w:w="1029" w:type="pct"/>
            <w:shd w:val="clear" w:color="auto" w:fill="C5E0B3" w:themeFill="accent6" w:themeFillTint="66"/>
          </w:tcPr>
          <w:p w14:paraId="5100EF41" w14:textId="6AF70105" w:rsidR="0025716E" w:rsidRPr="00F8128A" w:rsidRDefault="0025716E" w:rsidP="0025716E">
            <w:pPr>
              <w:jc w:val="left"/>
              <w:rPr>
                <w:b/>
              </w:rPr>
            </w:pPr>
            <w:r>
              <w:rPr>
                <w:b/>
              </w:rPr>
              <w:t xml:space="preserve">General Management Support </w:t>
            </w:r>
            <w:r w:rsidRPr="007A2461">
              <w:rPr>
                <w:b/>
                <w:sz w:val="16"/>
                <w:szCs w:val="16"/>
              </w:rPr>
              <w:t>(4.4 % for China; 7% for CERF</w:t>
            </w:r>
            <w:r w:rsidR="00F61DCC">
              <w:rPr>
                <w:b/>
                <w:sz w:val="16"/>
                <w:szCs w:val="16"/>
              </w:rPr>
              <w:t xml:space="preserve"> already inserted</w:t>
            </w:r>
            <w:r w:rsidRPr="007A2461">
              <w:rPr>
                <w:b/>
                <w:sz w:val="16"/>
                <w:szCs w:val="16"/>
              </w:rPr>
              <w:t>; 0% for TRAC/CRU</w:t>
            </w:r>
            <w:r w:rsidR="00BD2FED">
              <w:rPr>
                <w:b/>
                <w:sz w:val="16"/>
                <w:szCs w:val="16"/>
              </w:rPr>
              <w:t>. 7% for NZ</w:t>
            </w:r>
            <w:r w:rsidR="009C46F6">
              <w:rPr>
                <w:b/>
                <w:sz w:val="16"/>
                <w:szCs w:val="16"/>
              </w:rPr>
              <w:t xml:space="preserve"> = 12,608</w:t>
            </w:r>
            <w:r w:rsidRPr="007A2461">
              <w:rPr>
                <w:b/>
                <w:sz w:val="16"/>
                <w:szCs w:val="16"/>
              </w:rPr>
              <w:t>)</w:t>
            </w:r>
          </w:p>
        </w:tc>
        <w:tc>
          <w:tcPr>
            <w:tcW w:w="3561" w:type="pct"/>
            <w:gridSpan w:val="12"/>
            <w:shd w:val="clear" w:color="auto" w:fill="C5E0B3" w:themeFill="accent6" w:themeFillTint="66"/>
          </w:tcPr>
          <w:p w14:paraId="583BC0BA" w14:textId="648CD289" w:rsidR="0025716E" w:rsidRPr="00F8128A" w:rsidRDefault="0025716E" w:rsidP="0025716E">
            <w:pPr>
              <w:jc w:val="left"/>
            </w:pPr>
            <w:r w:rsidRPr="00F8128A">
              <w:t xml:space="preserve"> </w:t>
            </w:r>
          </w:p>
        </w:tc>
        <w:tc>
          <w:tcPr>
            <w:tcW w:w="410" w:type="pct"/>
            <w:shd w:val="clear" w:color="auto" w:fill="C5E0B3" w:themeFill="accent6" w:themeFillTint="66"/>
          </w:tcPr>
          <w:p w14:paraId="075D7764" w14:textId="354FD529" w:rsidR="0025716E" w:rsidRPr="00EF5FC6" w:rsidRDefault="00F61DCC" w:rsidP="0025716E">
            <w:pPr>
              <w:jc w:val="right"/>
              <w:rPr>
                <w:rFonts w:ascii="Calibri" w:hAnsi="Calibri"/>
                <w:b/>
                <w:i/>
                <w:sz w:val="18"/>
                <w:szCs w:val="18"/>
              </w:rPr>
            </w:pPr>
            <w:r>
              <w:rPr>
                <w:rFonts w:ascii="Calibri" w:hAnsi="Calibri"/>
                <w:b/>
                <w:i/>
                <w:sz w:val="18"/>
                <w:szCs w:val="18"/>
              </w:rPr>
              <w:t>12,608 *see notes</w:t>
            </w:r>
          </w:p>
        </w:tc>
      </w:tr>
      <w:tr w:rsidR="0025716E" w:rsidRPr="00EF5FC6" w14:paraId="4F071634" w14:textId="77777777" w:rsidTr="00EF5FC6">
        <w:trPr>
          <w:trHeight w:val="90"/>
        </w:trPr>
        <w:tc>
          <w:tcPr>
            <w:tcW w:w="1029" w:type="pct"/>
            <w:shd w:val="clear" w:color="auto" w:fill="CCCCCC"/>
          </w:tcPr>
          <w:p w14:paraId="69233F14" w14:textId="77777777" w:rsidR="0025716E" w:rsidRPr="00F8128A" w:rsidRDefault="0025716E" w:rsidP="0025716E">
            <w:pPr>
              <w:spacing w:before="60"/>
              <w:jc w:val="left"/>
              <w:rPr>
                <w:b/>
              </w:rPr>
            </w:pPr>
            <w:r w:rsidRPr="00F8128A">
              <w:rPr>
                <w:b/>
              </w:rPr>
              <w:t>TOTAL</w:t>
            </w:r>
          </w:p>
        </w:tc>
        <w:tc>
          <w:tcPr>
            <w:tcW w:w="1070" w:type="pct"/>
            <w:tcBorders>
              <w:right w:val="nil"/>
            </w:tcBorders>
            <w:shd w:val="thinDiagCross" w:color="auto" w:fill="CCCCCC"/>
          </w:tcPr>
          <w:p w14:paraId="0837DB0E" w14:textId="77777777" w:rsidR="0025716E" w:rsidRPr="00F8128A" w:rsidRDefault="0025716E" w:rsidP="0025716E">
            <w:pPr>
              <w:jc w:val="left"/>
            </w:pPr>
          </w:p>
        </w:tc>
        <w:tc>
          <w:tcPr>
            <w:tcW w:w="300" w:type="pct"/>
            <w:tcBorders>
              <w:left w:val="nil"/>
              <w:right w:val="nil"/>
            </w:tcBorders>
            <w:shd w:val="thinDiagCross" w:color="auto" w:fill="CCCCCC"/>
          </w:tcPr>
          <w:p w14:paraId="61DB5411" w14:textId="77777777" w:rsidR="0025716E" w:rsidRPr="00F8128A" w:rsidRDefault="0025716E" w:rsidP="0025716E">
            <w:pPr>
              <w:jc w:val="left"/>
            </w:pPr>
          </w:p>
        </w:tc>
        <w:tc>
          <w:tcPr>
            <w:tcW w:w="300" w:type="pct"/>
            <w:tcBorders>
              <w:left w:val="nil"/>
              <w:right w:val="nil"/>
            </w:tcBorders>
            <w:shd w:val="thinDiagCross" w:color="auto" w:fill="CCCCCC"/>
          </w:tcPr>
          <w:p w14:paraId="363501EB" w14:textId="77777777" w:rsidR="0025716E" w:rsidRPr="00F8128A" w:rsidRDefault="0025716E" w:rsidP="0025716E">
            <w:pPr>
              <w:jc w:val="left"/>
            </w:pPr>
          </w:p>
        </w:tc>
        <w:tc>
          <w:tcPr>
            <w:tcW w:w="91" w:type="pct"/>
            <w:tcBorders>
              <w:left w:val="nil"/>
              <w:right w:val="nil"/>
            </w:tcBorders>
            <w:shd w:val="thinDiagCross" w:color="auto" w:fill="CCCCCC"/>
          </w:tcPr>
          <w:p w14:paraId="2A9763DF" w14:textId="77777777" w:rsidR="0025716E" w:rsidRPr="00F8128A" w:rsidRDefault="0025716E" w:rsidP="0025716E">
            <w:pPr>
              <w:jc w:val="left"/>
            </w:pPr>
          </w:p>
        </w:tc>
        <w:tc>
          <w:tcPr>
            <w:tcW w:w="249" w:type="pct"/>
            <w:gridSpan w:val="3"/>
            <w:tcBorders>
              <w:left w:val="nil"/>
              <w:right w:val="nil"/>
            </w:tcBorders>
            <w:shd w:val="thinDiagCross" w:color="auto" w:fill="CCCCCC"/>
          </w:tcPr>
          <w:p w14:paraId="0CDF3124" w14:textId="77777777" w:rsidR="0025716E" w:rsidRPr="00F8128A" w:rsidRDefault="0025716E" w:rsidP="0025716E">
            <w:pPr>
              <w:jc w:val="left"/>
            </w:pPr>
          </w:p>
        </w:tc>
        <w:tc>
          <w:tcPr>
            <w:tcW w:w="536" w:type="pct"/>
            <w:gridSpan w:val="3"/>
            <w:tcBorders>
              <w:left w:val="nil"/>
              <w:right w:val="nil"/>
            </w:tcBorders>
            <w:shd w:val="thinDiagCross" w:color="auto" w:fill="CCCCCC"/>
          </w:tcPr>
          <w:p w14:paraId="696CDE5C" w14:textId="77777777" w:rsidR="0025716E" w:rsidRPr="00F8128A" w:rsidRDefault="0025716E" w:rsidP="0025716E">
            <w:pPr>
              <w:jc w:val="left"/>
            </w:pPr>
          </w:p>
        </w:tc>
        <w:tc>
          <w:tcPr>
            <w:tcW w:w="1015" w:type="pct"/>
            <w:gridSpan w:val="2"/>
            <w:tcBorders>
              <w:left w:val="nil"/>
            </w:tcBorders>
            <w:shd w:val="thinDiagCross" w:color="auto" w:fill="CCCCCC"/>
          </w:tcPr>
          <w:p w14:paraId="3258E9DD" w14:textId="77777777" w:rsidR="0025716E" w:rsidRPr="00F8128A" w:rsidRDefault="0025716E" w:rsidP="0025716E">
            <w:pPr>
              <w:jc w:val="left"/>
              <w:rPr>
                <w:sz w:val="16"/>
                <w:szCs w:val="16"/>
              </w:rPr>
            </w:pPr>
          </w:p>
        </w:tc>
        <w:tc>
          <w:tcPr>
            <w:tcW w:w="410" w:type="pct"/>
            <w:shd w:val="clear" w:color="auto" w:fill="CCCCCC"/>
          </w:tcPr>
          <w:p w14:paraId="181093E9" w14:textId="7161CF3F" w:rsidR="0025716E" w:rsidRPr="00EF5FC6" w:rsidRDefault="00F61DCC" w:rsidP="0025716E">
            <w:pPr>
              <w:jc w:val="right"/>
              <w:rPr>
                <w:b/>
                <w:i/>
                <w:sz w:val="16"/>
                <w:szCs w:val="16"/>
              </w:rPr>
            </w:pPr>
            <w:r>
              <w:rPr>
                <w:b/>
                <w:i/>
                <w:sz w:val="16"/>
                <w:szCs w:val="16"/>
              </w:rPr>
              <w:t>6,779,461</w:t>
            </w:r>
          </w:p>
        </w:tc>
      </w:tr>
    </w:tbl>
    <w:p w14:paraId="5AE6C30F" w14:textId="77777777" w:rsidR="00964CA2" w:rsidRPr="00964CA2" w:rsidRDefault="00964CA2" w:rsidP="005477F5"/>
    <w:p w14:paraId="59E0A517" w14:textId="77777777" w:rsidR="00D91C7B" w:rsidRDefault="00D91C7B" w:rsidP="002C26FB">
      <w:pPr>
        <w:rPr>
          <w:rFonts w:ascii="Calibri" w:hAnsi="Calibri"/>
          <w:i/>
        </w:rPr>
      </w:pPr>
    </w:p>
    <w:p w14:paraId="3D7B6743" w14:textId="77777777" w:rsidR="00A3237A" w:rsidRDefault="00A3237A" w:rsidP="002C26FB">
      <w:pPr>
        <w:rPr>
          <w:rFonts w:ascii="Calibri" w:hAnsi="Calibri"/>
          <w:i/>
        </w:rPr>
      </w:pPr>
    </w:p>
    <w:p w14:paraId="42355A7E" w14:textId="77777777" w:rsidR="00A3237A" w:rsidRDefault="00A3237A" w:rsidP="002C26FB">
      <w:pPr>
        <w:rPr>
          <w:rFonts w:ascii="Calibri" w:hAnsi="Calibri"/>
          <w:i/>
        </w:rPr>
      </w:pPr>
    </w:p>
    <w:p w14:paraId="02718178" w14:textId="77777777" w:rsidR="00D91C7B" w:rsidRDefault="00D91C7B" w:rsidP="002C26FB">
      <w:pPr>
        <w:rPr>
          <w:rFonts w:ascii="Calibri" w:hAnsi="Calibri"/>
          <w:i/>
        </w:rPr>
      </w:pPr>
    </w:p>
    <w:p w14:paraId="57807B0F" w14:textId="77777777" w:rsidR="00D91C7B" w:rsidRDefault="00D91C7B" w:rsidP="002C26FB">
      <w:pPr>
        <w:rPr>
          <w:rFonts w:ascii="Calibri" w:hAnsi="Calibri"/>
          <w:i/>
        </w:rPr>
      </w:pPr>
    </w:p>
    <w:p w14:paraId="76FDDD91" w14:textId="77777777" w:rsidR="00D91C7B" w:rsidRPr="0064123B" w:rsidRDefault="00D91C7B" w:rsidP="002C26FB">
      <w:pPr>
        <w:rPr>
          <w:rFonts w:ascii="Calibri" w:hAnsi="Calibri"/>
          <w:i/>
        </w:rPr>
      </w:pPr>
    </w:p>
    <w:p w14:paraId="042A02D5" w14:textId="77777777"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14:paraId="5ABB624B" w14:textId="7F8210BA" w:rsidR="008F1069" w:rsidRPr="0086371F" w:rsidRDefault="00962E7C" w:rsidP="008F1069">
      <w:pPr>
        <w:pStyle w:val="Heading1"/>
      </w:pPr>
      <w:r>
        <w:lastRenderedPageBreak/>
        <w:t xml:space="preserve">Governance and </w:t>
      </w:r>
      <w:r w:rsidR="008F1069" w:rsidRPr="0086371F">
        <w:t>Management Arrangements</w:t>
      </w:r>
    </w:p>
    <w:p w14:paraId="05029B92" w14:textId="51CD0C49" w:rsidR="00014F5B" w:rsidRDefault="001C5D52" w:rsidP="001C5D52">
      <w:pPr>
        <w:spacing w:after="120"/>
        <w:rPr>
          <w:rFonts w:cs="Arial"/>
          <w:sz w:val="20"/>
          <w:szCs w:val="20"/>
        </w:rPr>
      </w:pPr>
      <w:r w:rsidRPr="001C5D52">
        <w:rPr>
          <w:rFonts w:cs="Arial"/>
          <w:sz w:val="20"/>
          <w:szCs w:val="20"/>
        </w:rPr>
        <w:t>The project is managed</w:t>
      </w:r>
      <w:r w:rsidR="00014F5B" w:rsidRPr="00014F5B">
        <w:rPr>
          <w:rFonts w:cs="Arial"/>
          <w:sz w:val="20"/>
          <w:szCs w:val="20"/>
        </w:rPr>
        <w:t xml:space="preserve"> </w:t>
      </w:r>
      <w:r w:rsidR="00014F5B" w:rsidRPr="001C5D52">
        <w:rPr>
          <w:rFonts w:cs="Arial"/>
          <w:sz w:val="20"/>
          <w:szCs w:val="20"/>
        </w:rPr>
        <w:t>under Direct Implementation Modality (DIM)</w:t>
      </w:r>
      <w:r w:rsidRPr="001C5D52">
        <w:rPr>
          <w:rFonts w:cs="Arial"/>
          <w:sz w:val="20"/>
          <w:szCs w:val="20"/>
        </w:rPr>
        <w:t xml:space="preserve"> by </w:t>
      </w:r>
      <w:r w:rsidR="00014F5B">
        <w:rPr>
          <w:rFonts w:cs="Arial"/>
          <w:sz w:val="20"/>
          <w:szCs w:val="20"/>
        </w:rPr>
        <w:t xml:space="preserve">UNDP´s </w:t>
      </w:r>
      <w:r w:rsidR="00014F5B" w:rsidRPr="00014F5B">
        <w:rPr>
          <w:rFonts w:cs="Arial"/>
          <w:sz w:val="20"/>
          <w:szCs w:val="20"/>
        </w:rPr>
        <w:t>Bureau for Latin America and the Caribbean</w:t>
      </w:r>
      <w:r w:rsidR="00014F5B">
        <w:rPr>
          <w:rFonts w:cs="Arial"/>
          <w:sz w:val="20"/>
          <w:szCs w:val="20"/>
        </w:rPr>
        <w:t xml:space="preserve"> (RBLAC)</w:t>
      </w:r>
      <w:r w:rsidR="00014F5B" w:rsidRPr="00014F5B">
        <w:rPr>
          <w:rFonts w:cs="Arial"/>
          <w:sz w:val="20"/>
          <w:szCs w:val="20"/>
        </w:rPr>
        <w:t xml:space="preserve"> </w:t>
      </w:r>
      <w:r w:rsidR="00F071F4">
        <w:rPr>
          <w:rFonts w:cs="Arial"/>
          <w:sz w:val="20"/>
          <w:szCs w:val="20"/>
        </w:rPr>
        <w:t>in Headquarters</w:t>
      </w:r>
      <w:r w:rsidRPr="001C5D52">
        <w:rPr>
          <w:rFonts w:cs="Arial"/>
          <w:sz w:val="20"/>
          <w:szCs w:val="20"/>
        </w:rPr>
        <w:t xml:space="preserve"> in collaboration with UNDP Regional Hub based in Panamá as well as the Country Offices from Barbados, Trinidad and Tobago</w:t>
      </w:r>
      <w:r w:rsidR="0058295D">
        <w:rPr>
          <w:rFonts w:cs="Arial"/>
          <w:sz w:val="20"/>
          <w:szCs w:val="20"/>
        </w:rPr>
        <w:t>,</w:t>
      </w:r>
      <w:r w:rsidRPr="001C5D52">
        <w:rPr>
          <w:rFonts w:cs="Arial"/>
          <w:sz w:val="20"/>
          <w:szCs w:val="20"/>
        </w:rPr>
        <w:t xml:space="preserve"> and Jamaica. </w:t>
      </w:r>
    </w:p>
    <w:p w14:paraId="556250E9" w14:textId="12233D4F" w:rsidR="00FE43E5" w:rsidRDefault="0058295D" w:rsidP="001C5D52">
      <w:pPr>
        <w:spacing w:after="120"/>
        <w:rPr>
          <w:rFonts w:cs="Arial"/>
          <w:sz w:val="20"/>
          <w:szCs w:val="20"/>
        </w:rPr>
      </w:pPr>
      <w:r w:rsidRPr="003F348C">
        <w:rPr>
          <w:rFonts w:ascii="Times New Roman" w:hAnsi="Times New Roman"/>
          <w:iCs/>
          <w:szCs w:val="22"/>
        </w:rPr>
        <w:t xml:space="preserve">This project will be implemented by </w:t>
      </w:r>
      <w:r>
        <w:rPr>
          <w:rFonts w:ascii="Times New Roman" w:hAnsi="Times New Roman"/>
          <w:szCs w:val="22"/>
        </w:rPr>
        <w:t>UNDP</w:t>
      </w:r>
      <w:r w:rsidRPr="003F348C">
        <w:rPr>
          <w:rFonts w:ascii="Times New Roman" w:hAnsi="Times New Roman"/>
          <w:iCs/>
          <w:szCs w:val="22"/>
        </w:rPr>
        <w:t xml:space="preserve"> in accordance with its financial regulations, rules, practices and procedures</w:t>
      </w:r>
      <w:r w:rsidR="00444512">
        <w:rPr>
          <w:rFonts w:ascii="Times New Roman" w:hAnsi="Times New Roman"/>
          <w:iCs/>
          <w:szCs w:val="22"/>
        </w:rPr>
        <w:t xml:space="preserve">. Within this framework, the project will </w:t>
      </w:r>
      <w:r w:rsidR="00444512">
        <w:rPr>
          <w:rFonts w:cs="Arial"/>
          <w:sz w:val="20"/>
          <w:szCs w:val="20"/>
        </w:rPr>
        <w:t>be</w:t>
      </w:r>
      <w:r w:rsidR="00FE43E5">
        <w:rPr>
          <w:rFonts w:cs="Arial"/>
          <w:sz w:val="20"/>
          <w:szCs w:val="20"/>
        </w:rPr>
        <w:t xml:space="preserve"> implemented in accordance with the conditions established in the CERF and </w:t>
      </w:r>
      <w:r w:rsidR="0085577B" w:rsidRPr="0085577B">
        <w:rPr>
          <w:rFonts w:cs="Arial"/>
          <w:sz w:val="20"/>
          <w:szCs w:val="20"/>
        </w:rPr>
        <w:t xml:space="preserve">People´s Republic of China </w:t>
      </w:r>
      <w:r w:rsidR="00FE43E5">
        <w:rPr>
          <w:rFonts w:cs="Arial"/>
          <w:sz w:val="20"/>
          <w:szCs w:val="20"/>
        </w:rPr>
        <w:t>project agreement.</w:t>
      </w:r>
    </w:p>
    <w:p w14:paraId="0F2FB53B" w14:textId="35D3950A" w:rsidR="001C5D52" w:rsidRDefault="001C5D52" w:rsidP="001C5D52">
      <w:pPr>
        <w:spacing w:after="120"/>
        <w:rPr>
          <w:rFonts w:cs="Arial"/>
          <w:sz w:val="20"/>
          <w:szCs w:val="20"/>
        </w:rPr>
      </w:pPr>
      <w:r w:rsidRPr="001C5D52">
        <w:rPr>
          <w:rFonts w:cs="Arial"/>
          <w:sz w:val="20"/>
          <w:szCs w:val="20"/>
        </w:rPr>
        <w:t>UNDP Country Offices are responsible for implementation, monitoring and provide support, inputs and supervision of consultants for national-level activities, to ensure maximum complementarity and relevance.</w:t>
      </w:r>
    </w:p>
    <w:p w14:paraId="7EB2BAEE" w14:textId="05ABC10C" w:rsidR="00FE43E5" w:rsidRDefault="001C5D52" w:rsidP="00FE43E5">
      <w:pPr>
        <w:spacing w:after="120"/>
        <w:rPr>
          <w:rFonts w:cs="Arial"/>
          <w:sz w:val="20"/>
          <w:szCs w:val="20"/>
        </w:rPr>
      </w:pPr>
      <w:r w:rsidRPr="001C5D52">
        <w:rPr>
          <w:rFonts w:cs="Arial"/>
          <w:sz w:val="20"/>
          <w:szCs w:val="20"/>
        </w:rPr>
        <w:t xml:space="preserve">The project will be entered in ATLAS with an Award number and </w:t>
      </w:r>
      <w:r w:rsidR="00BC3684">
        <w:rPr>
          <w:rFonts w:cs="Arial"/>
          <w:sz w:val="20"/>
          <w:szCs w:val="20"/>
        </w:rPr>
        <w:t>5</w:t>
      </w:r>
      <w:r w:rsidRPr="001C5D52">
        <w:rPr>
          <w:rFonts w:cs="Arial"/>
          <w:sz w:val="20"/>
          <w:szCs w:val="20"/>
        </w:rPr>
        <w:t xml:space="preserve"> Outputs</w:t>
      </w:r>
      <w:r w:rsidR="00BC3684">
        <w:rPr>
          <w:rStyle w:val="FootnoteReference"/>
          <w:rFonts w:cs="Arial"/>
          <w:szCs w:val="20"/>
        </w:rPr>
        <w:footnoteReference w:id="13"/>
      </w:r>
      <w:r w:rsidRPr="001C5D52">
        <w:rPr>
          <w:rFonts w:cs="Arial"/>
          <w:sz w:val="20"/>
          <w:szCs w:val="20"/>
        </w:rPr>
        <w:t xml:space="preserve">, </w:t>
      </w:r>
      <w:r w:rsidR="00444512">
        <w:rPr>
          <w:rFonts w:cs="Arial"/>
          <w:sz w:val="20"/>
          <w:szCs w:val="20"/>
        </w:rPr>
        <w:t xml:space="preserve"> as </w:t>
      </w:r>
      <w:r w:rsidR="00444512" w:rsidRPr="001C5D52">
        <w:rPr>
          <w:rFonts w:cs="Arial"/>
          <w:sz w:val="20"/>
          <w:szCs w:val="20"/>
        </w:rPr>
        <w:t>per</w:t>
      </w:r>
      <w:r w:rsidRPr="001C5D52">
        <w:rPr>
          <w:rFonts w:cs="Arial"/>
          <w:sz w:val="20"/>
          <w:szCs w:val="20"/>
        </w:rPr>
        <w:t xml:space="preserve"> the Results Framework of the project. </w:t>
      </w:r>
      <w:r w:rsidR="00444512">
        <w:rPr>
          <w:rFonts w:cs="Arial"/>
          <w:sz w:val="20"/>
          <w:szCs w:val="20"/>
        </w:rPr>
        <w:t xml:space="preserve">Where </w:t>
      </w:r>
      <w:r w:rsidR="00BC3684">
        <w:rPr>
          <w:rFonts w:cs="Arial"/>
          <w:sz w:val="20"/>
          <w:szCs w:val="20"/>
        </w:rPr>
        <w:t xml:space="preserve">relevant, </w:t>
      </w:r>
      <w:r w:rsidR="00BC3684" w:rsidRPr="001C5D52">
        <w:rPr>
          <w:rFonts w:cs="Arial"/>
          <w:sz w:val="20"/>
          <w:szCs w:val="20"/>
        </w:rPr>
        <w:t>UNDP</w:t>
      </w:r>
      <w:r w:rsidRPr="001C5D52">
        <w:rPr>
          <w:rFonts w:cs="Arial"/>
          <w:sz w:val="20"/>
          <w:szCs w:val="20"/>
        </w:rPr>
        <w:t xml:space="preserve"> offices are jointly involved in each output implementation, with different responsibilities in the implementation of the activities,</w:t>
      </w:r>
      <w:r w:rsidR="00FE43E5">
        <w:rPr>
          <w:rFonts w:cs="Arial"/>
          <w:sz w:val="20"/>
          <w:szCs w:val="20"/>
        </w:rPr>
        <w:t xml:space="preserve"> as specified in the Work Plan.</w:t>
      </w:r>
    </w:p>
    <w:p w14:paraId="67A284C1" w14:textId="77777777" w:rsidR="00D16F53" w:rsidRDefault="00014F5B" w:rsidP="00FE43E5">
      <w:pPr>
        <w:spacing w:after="120"/>
        <w:rPr>
          <w:rFonts w:asciiTheme="minorHAnsi" w:hAnsiTheme="minorHAnsi"/>
        </w:rPr>
      </w:pPr>
      <w:r w:rsidRPr="00FE43E5">
        <w:rPr>
          <w:rFonts w:asciiTheme="minorHAnsi" w:hAnsiTheme="minorHAnsi"/>
        </w:rPr>
        <w:t xml:space="preserve">Having responsibility for project implementation, </w:t>
      </w:r>
      <w:r w:rsidR="004F133F" w:rsidRPr="00FE43E5">
        <w:rPr>
          <w:rFonts w:asciiTheme="minorHAnsi" w:hAnsiTheme="minorHAnsi"/>
        </w:rPr>
        <w:t xml:space="preserve">RBLAC and Regional Hub will recruit </w:t>
      </w:r>
      <w:r w:rsidR="004F133F">
        <w:rPr>
          <w:rFonts w:asciiTheme="minorHAnsi" w:hAnsiTheme="minorHAnsi"/>
        </w:rPr>
        <w:t xml:space="preserve">a </w:t>
      </w:r>
      <w:r w:rsidR="004F133F" w:rsidRPr="00FE43E5">
        <w:rPr>
          <w:rFonts w:asciiTheme="minorHAnsi" w:hAnsiTheme="minorHAnsi"/>
        </w:rPr>
        <w:t>Project</w:t>
      </w:r>
      <w:r w:rsidR="004F133F">
        <w:rPr>
          <w:rFonts w:asciiTheme="minorHAnsi" w:hAnsiTheme="minorHAnsi"/>
        </w:rPr>
        <w:t xml:space="preserve"> Coordinator</w:t>
      </w:r>
      <w:r w:rsidR="00AD2365" w:rsidRPr="00FE43E5">
        <w:rPr>
          <w:rFonts w:asciiTheme="minorHAnsi" w:hAnsiTheme="minorHAnsi"/>
        </w:rPr>
        <w:t xml:space="preserve">, </w:t>
      </w:r>
      <w:r w:rsidR="00444512">
        <w:rPr>
          <w:rFonts w:asciiTheme="minorHAnsi" w:hAnsiTheme="minorHAnsi"/>
        </w:rPr>
        <w:t>, who will support the delivery of the outputs outlined in this document and ensure coordination, communication, monitoring, and reporting</w:t>
      </w:r>
      <w:r w:rsidR="004F133F">
        <w:rPr>
          <w:rFonts w:asciiTheme="minorHAnsi" w:hAnsiTheme="minorHAnsi"/>
        </w:rPr>
        <w:t xml:space="preserve"> with</w:t>
      </w:r>
      <w:r w:rsidR="00444512">
        <w:rPr>
          <w:rFonts w:asciiTheme="minorHAnsi" w:hAnsiTheme="minorHAnsi"/>
        </w:rPr>
        <w:t xml:space="preserve"> </w:t>
      </w:r>
      <w:r w:rsidR="004F133F" w:rsidRPr="00FE43E5">
        <w:rPr>
          <w:rFonts w:asciiTheme="minorHAnsi" w:hAnsiTheme="minorHAnsi"/>
        </w:rPr>
        <w:t>UNDP Barbados and OECS, UNDP Jamaica, UNDP Trinidad and Tobago</w:t>
      </w:r>
      <w:r w:rsidR="004F133F">
        <w:rPr>
          <w:rFonts w:asciiTheme="minorHAnsi" w:hAnsiTheme="minorHAnsi"/>
        </w:rPr>
        <w:t xml:space="preserve">. </w:t>
      </w:r>
      <w:r w:rsidR="00444512">
        <w:rPr>
          <w:rFonts w:asciiTheme="minorHAnsi" w:hAnsiTheme="minorHAnsi"/>
        </w:rPr>
        <w:t xml:space="preserve">  </w:t>
      </w:r>
    </w:p>
    <w:p w14:paraId="6C7FA01D" w14:textId="6C39E96C" w:rsidR="00D16F53" w:rsidRDefault="00D16F53" w:rsidP="00FE43E5">
      <w:pPr>
        <w:spacing w:after="120"/>
        <w:rPr>
          <w:rFonts w:asciiTheme="minorHAnsi" w:hAnsiTheme="minorHAnsi"/>
        </w:rPr>
      </w:pPr>
      <w:r>
        <w:rPr>
          <w:noProof/>
        </w:rPr>
        <w:drawing>
          <wp:inline distT="0" distB="0" distL="0" distR="0" wp14:anchorId="04BCBEB6" wp14:editId="3F0F2554">
            <wp:extent cx="6097270" cy="3171825"/>
            <wp:effectExtent l="0" t="0" r="0" b="9525"/>
            <wp:docPr id="8" name="Picture 7">
              <a:extLst xmlns:a="http://schemas.openxmlformats.org/drawingml/2006/main">
                <a:ext uri="{FF2B5EF4-FFF2-40B4-BE49-F238E27FC236}">
                  <a16:creationId xmlns:a16="http://schemas.microsoft.com/office/drawing/2014/main" id="{05DAB0C4-90E8-4677-9226-04BB19DC8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DAB0C4-90E8-4677-9226-04BB19DC8632}"/>
                        </a:ext>
                      </a:extLst>
                    </pic:cNvPr>
                    <pic:cNvPicPr>
                      <a:picLocks noChangeAspect="1"/>
                    </pic:cNvPicPr>
                  </pic:nvPicPr>
                  <pic:blipFill>
                    <a:blip r:embed="rId20"/>
                    <a:stretch>
                      <a:fillRect/>
                    </a:stretch>
                  </pic:blipFill>
                  <pic:spPr>
                    <a:xfrm>
                      <a:off x="0" y="0"/>
                      <a:ext cx="6097270" cy="3171825"/>
                    </a:xfrm>
                    <a:prstGeom prst="rect">
                      <a:avLst/>
                    </a:prstGeom>
                  </pic:spPr>
                </pic:pic>
              </a:graphicData>
            </a:graphic>
          </wp:inline>
        </w:drawing>
      </w:r>
    </w:p>
    <w:p w14:paraId="7F34297A" w14:textId="77777777" w:rsidR="00D16F53" w:rsidRDefault="00D16F53" w:rsidP="00FE43E5">
      <w:pPr>
        <w:spacing w:after="120"/>
        <w:rPr>
          <w:rFonts w:asciiTheme="minorHAnsi" w:hAnsiTheme="minorHAnsi"/>
        </w:rPr>
      </w:pPr>
    </w:p>
    <w:p w14:paraId="1DFFE69D" w14:textId="75A68F5A" w:rsidR="00AF36DB" w:rsidRDefault="00014F5B" w:rsidP="00D16F53">
      <w:pPr>
        <w:spacing w:after="120"/>
        <w:rPr>
          <w:rFonts w:cs="Arial"/>
          <w:sz w:val="20"/>
          <w:szCs w:val="20"/>
        </w:rPr>
      </w:pPr>
      <w:r w:rsidRPr="00FE43E5">
        <w:rPr>
          <w:rFonts w:asciiTheme="minorHAnsi" w:hAnsiTheme="minorHAnsi"/>
        </w:rPr>
        <w:t xml:space="preserve"> </w:t>
      </w:r>
    </w:p>
    <w:p w14:paraId="2DBCA8DE" w14:textId="2FC0AEED" w:rsidR="00790BA1" w:rsidRPr="000E51E4" w:rsidRDefault="00790BA1" w:rsidP="00CD13C3">
      <w:pPr>
        <w:jc w:val="center"/>
        <w:rPr>
          <w:rFonts w:cs="Arial"/>
          <w:sz w:val="20"/>
          <w:szCs w:val="20"/>
        </w:rPr>
      </w:pPr>
    </w:p>
    <w:p w14:paraId="7D3ECDAD" w14:textId="77777777" w:rsidR="00AF36DB" w:rsidRPr="000E51E4" w:rsidRDefault="00AF36DB" w:rsidP="005F46FB">
      <w:pPr>
        <w:pStyle w:val="ListParagraph"/>
        <w:numPr>
          <w:ilvl w:val="0"/>
          <w:numId w:val="7"/>
        </w:numPr>
        <w:spacing w:after="0"/>
        <w:rPr>
          <w:rFonts w:cs="Arial"/>
          <w:b/>
          <w:bCs/>
          <w:sz w:val="20"/>
          <w:szCs w:val="20"/>
          <w:lang w:val="en-US"/>
        </w:rPr>
      </w:pPr>
      <w:r w:rsidRPr="000E51E4">
        <w:rPr>
          <w:rFonts w:cs="Arial"/>
          <w:b/>
          <w:sz w:val="20"/>
          <w:szCs w:val="20"/>
        </w:rPr>
        <w:t xml:space="preserve">Management Structure: </w:t>
      </w:r>
      <w:r w:rsidRPr="000E51E4">
        <w:rPr>
          <w:rFonts w:cs="Arial"/>
          <w:b/>
          <w:sz w:val="20"/>
          <w:szCs w:val="20"/>
          <w:lang w:val="en-US"/>
        </w:rPr>
        <w:t xml:space="preserve">Project Board </w:t>
      </w:r>
    </w:p>
    <w:p w14:paraId="6D657256" w14:textId="77777777" w:rsidR="00AF36DB" w:rsidRPr="000E51E4" w:rsidRDefault="00AF36DB" w:rsidP="00AF36DB">
      <w:pPr>
        <w:spacing w:after="0"/>
        <w:rPr>
          <w:rFonts w:cs="Arial"/>
          <w:sz w:val="20"/>
          <w:szCs w:val="20"/>
          <w:lang w:val="en-US"/>
        </w:rPr>
      </w:pPr>
    </w:p>
    <w:p w14:paraId="33C0F22C" w14:textId="76985527" w:rsidR="00F071F4" w:rsidRPr="00F071F4" w:rsidRDefault="00F071F4" w:rsidP="00F071F4">
      <w:pPr>
        <w:spacing w:after="120"/>
        <w:rPr>
          <w:rFonts w:cs="Arial"/>
          <w:sz w:val="20"/>
          <w:szCs w:val="20"/>
        </w:rPr>
      </w:pPr>
      <w:r w:rsidRPr="00F071F4">
        <w:rPr>
          <w:rFonts w:cs="Arial"/>
          <w:sz w:val="20"/>
          <w:szCs w:val="20"/>
        </w:rPr>
        <w:t xml:space="preserve">1) The </w:t>
      </w:r>
      <w:r w:rsidRPr="00F071F4">
        <w:rPr>
          <w:rFonts w:cs="Arial"/>
          <w:b/>
          <w:sz w:val="20"/>
          <w:szCs w:val="20"/>
        </w:rPr>
        <w:t>Project Board</w:t>
      </w:r>
      <w:r w:rsidRPr="00F071F4">
        <w:rPr>
          <w:rFonts w:cs="Arial"/>
          <w:sz w:val="20"/>
          <w:szCs w:val="20"/>
        </w:rPr>
        <w:t xml:space="preserve"> will be a key mechanism for ensuring coordination and planning of activities across national and regional stakeholders, and providing strategic guidance and advice for the implementation of the project.  The Project Board will consist of a panel with the </w:t>
      </w:r>
      <w:r w:rsidRPr="00014F5B">
        <w:rPr>
          <w:rFonts w:cs="Arial"/>
          <w:sz w:val="20"/>
          <w:szCs w:val="20"/>
        </w:rPr>
        <w:t>Bureau for Latin America and the Caribbean</w:t>
      </w:r>
      <w:r>
        <w:rPr>
          <w:rFonts w:cs="Arial"/>
          <w:sz w:val="20"/>
          <w:szCs w:val="20"/>
        </w:rPr>
        <w:t xml:space="preserve"> (RBLAC)</w:t>
      </w:r>
      <w:r w:rsidR="004F133F">
        <w:rPr>
          <w:rFonts w:cs="Arial"/>
          <w:sz w:val="20"/>
          <w:szCs w:val="20"/>
        </w:rPr>
        <w:t xml:space="preserve">, donors and beneficiary regional partners and countries. </w:t>
      </w:r>
      <w:r w:rsidRPr="00F071F4">
        <w:rPr>
          <w:rFonts w:cs="Arial"/>
          <w:sz w:val="20"/>
          <w:szCs w:val="20"/>
        </w:rPr>
        <w:t>This approach ensures that the perspectives and synergies are captured and that there is ownership, promotion of sustainability and coordination with regional and national strategies. Its main functions will be to: a) provide general advice to the project and maintain its alignment with</w:t>
      </w:r>
      <w:r w:rsidR="004F133F">
        <w:rPr>
          <w:rFonts w:cs="Arial"/>
          <w:sz w:val="20"/>
          <w:szCs w:val="20"/>
        </w:rPr>
        <w:t xml:space="preserve"> early recovery</w:t>
      </w:r>
      <w:r w:rsidRPr="00F071F4">
        <w:rPr>
          <w:rFonts w:cs="Arial"/>
          <w:sz w:val="20"/>
          <w:szCs w:val="20"/>
        </w:rPr>
        <w:t xml:space="preserve"> objectives; b) provide advice on linking the project to regional and national priorities for achieving</w:t>
      </w:r>
      <w:r w:rsidR="004F133F">
        <w:rPr>
          <w:rFonts w:cs="Arial"/>
          <w:sz w:val="20"/>
          <w:szCs w:val="20"/>
        </w:rPr>
        <w:t xml:space="preserve"> recovery</w:t>
      </w:r>
      <w:r w:rsidRPr="00F071F4">
        <w:rPr>
          <w:rFonts w:cs="Arial"/>
          <w:sz w:val="20"/>
          <w:szCs w:val="20"/>
        </w:rPr>
        <w:t xml:space="preserve">; c) analyze results and outputs of project </w:t>
      </w:r>
      <w:r w:rsidRPr="00F071F4">
        <w:rPr>
          <w:rFonts w:cs="Arial"/>
          <w:sz w:val="20"/>
          <w:szCs w:val="20"/>
        </w:rPr>
        <w:lastRenderedPageBreak/>
        <w:t>implementation and provide recommendations and technical assistance to the development of activities, d) review the project intervention plan.</w:t>
      </w:r>
    </w:p>
    <w:p w14:paraId="0C175921" w14:textId="77777777" w:rsidR="00F071F4" w:rsidRPr="00C02BFA" w:rsidRDefault="00F071F4" w:rsidP="00F071F4">
      <w:pPr>
        <w:rPr>
          <w:rFonts w:ascii="Times New Roman" w:hAnsi="Times New Roman"/>
          <w:lang w:val="en-US"/>
        </w:rPr>
      </w:pPr>
    </w:p>
    <w:p w14:paraId="76C303FA" w14:textId="4ED9FFED" w:rsidR="00F071F4" w:rsidRPr="00F071F4" w:rsidRDefault="00F071F4" w:rsidP="00F071F4">
      <w:pPr>
        <w:rPr>
          <w:rFonts w:cs="Arial"/>
          <w:sz w:val="20"/>
          <w:szCs w:val="20"/>
        </w:rPr>
      </w:pPr>
      <w:r w:rsidRPr="00F071F4">
        <w:rPr>
          <w:rFonts w:cs="Arial"/>
          <w:sz w:val="20"/>
          <w:szCs w:val="20"/>
        </w:rPr>
        <w:t xml:space="preserve">The </w:t>
      </w:r>
      <w:r w:rsidRPr="0058295D">
        <w:rPr>
          <w:rFonts w:cs="Arial"/>
          <w:sz w:val="20"/>
          <w:szCs w:val="20"/>
        </w:rPr>
        <w:t xml:space="preserve">Project Board will be led by the representative of the UNDP Regional Bureau for Latin America and the Caribbean </w:t>
      </w:r>
      <w:r w:rsidRPr="00FB46E6">
        <w:rPr>
          <w:rFonts w:cs="Arial"/>
          <w:sz w:val="20"/>
          <w:szCs w:val="20"/>
        </w:rPr>
        <w:t>at HQ</w:t>
      </w:r>
      <w:r w:rsidRPr="0058295D">
        <w:rPr>
          <w:rFonts w:cs="Arial"/>
          <w:sz w:val="20"/>
          <w:szCs w:val="20"/>
        </w:rPr>
        <w:t xml:space="preserve"> and</w:t>
      </w:r>
      <w:r w:rsidRPr="00F071F4">
        <w:rPr>
          <w:rFonts w:cs="Arial"/>
          <w:sz w:val="20"/>
          <w:szCs w:val="20"/>
        </w:rPr>
        <w:t xml:space="preserve"> will consist of:</w:t>
      </w:r>
    </w:p>
    <w:p w14:paraId="327C887B" w14:textId="411D239E" w:rsidR="00F071F4" w:rsidRPr="00F071F4" w:rsidRDefault="00F071F4" w:rsidP="00F071F4">
      <w:pPr>
        <w:numPr>
          <w:ilvl w:val="0"/>
          <w:numId w:val="26"/>
        </w:numPr>
        <w:ind w:left="709"/>
        <w:rPr>
          <w:rFonts w:cs="Arial"/>
          <w:sz w:val="20"/>
          <w:szCs w:val="20"/>
        </w:rPr>
      </w:pPr>
      <w:r w:rsidRPr="00F071F4">
        <w:rPr>
          <w:rFonts w:cs="Arial"/>
          <w:sz w:val="20"/>
          <w:szCs w:val="20"/>
        </w:rPr>
        <w:t>Executive: individual representing the project ownership to chair the group: The Director of the Regional Center for Latin America and the Caribbean (RC-LAC) or his delegate, representing the Regional Bureau for Latin America and the Caribbean</w:t>
      </w:r>
    </w:p>
    <w:p w14:paraId="6E8C977E" w14:textId="4D07B70C" w:rsidR="00F071F4" w:rsidRPr="00F071F4" w:rsidRDefault="00F071F4" w:rsidP="00F071F4">
      <w:pPr>
        <w:numPr>
          <w:ilvl w:val="0"/>
          <w:numId w:val="26"/>
        </w:numPr>
        <w:ind w:left="709"/>
        <w:rPr>
          <w:rFonts w:cs="Arial"/>
          <w:sz w:val="20"/>
          <w:szCs w:val="20"/>
        </w:rPr>
      </w:pPr>
      <w:r w:rsidRPr="00F071F4">
        <w:rPr>
          <w:rFonts w:cs="Arial"/>
          <w:sz w:val="20"/>
          <w:szCs w:val="20"/>
        </w:rPr>
        <w:t>Countries</w:t>
      </w:r>
      <w:r w:rsidR="004F133F">
        <w:rPr>
          <w:rFonts w:cs="Arial"/>
          <w:sz w:val="20"/>
          <w:szCs w:val="20"/>
        </w:rPr>
        <w:t xml:space="preserve"> and CARICOM</w:t>
      </w:r>
      <w:r w:rsidRPr="00F071F4">
        <w:rPr>
          <w:rFonts w:cs="Arial"/>
          <w:sz w:val="20"/>
          <w:szCs w:val="20"/>
        </w:rPr>
        <w:t xml:space="preserve"> Beneficiaries: individual or group of individuals representing the interests of those who will ultimately benefit from the project. The primary function within the Board is to ensure the realization of project results from the perspective of project beneficiaries. Nominated representatives of the beneficiary countries will serve on the Project Board in this capacity.</w:t>
      </w:r>
    </w:p>
    <w:p w14:paraId="238465F3" w14:textId="24676374" w:rsidR="00F071F4" w:rsidRDefault="00F071F4" w:rsidP="00F071F4">
      <w:pPr>
        <w:ind w:left="709"/>
        <w:rPr>
          <w:rFonts w:cs="Arial"/>
          <w:sz w:val="20"/>
          <w:szCs w:val="20"/>
        </w:rPr>
      </w:pPr>
      <w:r w:rsidRPr="00F071F4">
        <w:rPr>
          <w:rFonts w:cs="Arial"/>
          <w:sz w:val="20"/>
          <w:szCs w:val="20"/>
        </w:rPr>
        <w:t xml:space="preserve">A representative from CARICOM Secretariat will be consider a Project Board member for overall strategic approach </w:t>
      </w:r>
      <w:r>
        <w:rPr>
          <w:rFonts w:cs="Arial"/>
          <w:sz w:val="20"/>
          <w:szCs w:val="20"/>
        </w:rPr>
        <w:t>with</w:t>
      </w:r>
      <w:r w:rsidRPr="00F071F4">
        <w:rPr>
          <w:rFonts w:cs="Arial"/>
          <w:sz w:val="20"/>
          <w:szCs w:val="20"/>
        </w:rPr>
        <w:t xml:space="preserve"> a special relevance on regional level activities (R2). </w:t>
      </w:r>
    </w:p>
    <w:p w14:paraId="2D5F27E4" w14:textId="35AD51A9" w:rsidR="004F133F" w:rsidRPr="00F071F4" w:rsidRDefault="004F133F" w:rsidP="00F071F4">
      <w:pPr>
        <w:ind w:left="709"/>
        <w:rPr>
          <w:rFonts w:cs="Arial"/>
          <w:sz w:val="20"/>
          <w:szCs w:val="20"/>
        </w:rPr>
      </w:pPr>
      <w:r>
        <w:rPr>
          <w:rFonts w:cs="Arial"/>
          <w:sz w:val="20"/>
          <w:szCs w:val="20"/>
        </w:rPr>
        <w:t xml:space="preserve">Development Partners: individuals or group of individuals representing the interests of the donors will provide overall strategic guidance and input. </w:t>
      </w:r>
    </w:p>
    <w:p w14:paraId="0A19B1A0" w14:textId="77777777" w:rsidR="00444512" w:rsidRDefault="00444512" w:rsidP="00F071F4">
      <w:pPr>
        <w:rPr>
          <w:rFonts w:cs="Arial"/>
          <w:sz w:val="20"/>
          <w:szCs w:val="20"/>
        </w:rPr>
      </w:pPr>
    </w:p>
    <w:p w14:paraId="61B6BA7E" w14:textId="151DC9D2" w:rsidR="00F071F4" w:rsidRPr="00F071F4" w:rsidRDefault="00F071F4" w:rsidP="00F071F4">
      <w:pPr>
        <w:rPr>
          <w:rFonts w:cs="Arial"/>
          <w:sz w:val="20"/>
          <w:szCs w:val="20"/>
        </w:rPr>
      </w:pPr>
      <w:r w:rsidRPr="00F071F4">
        <w:rPr>
          <w:rFonts w:cs="Arial"/>
          <w:sz w:val="20"/>
          <w:szCs w:val="20"/>
        </w:rPr>
        <w:t xml:space="preserve">The meetings can be face-to-face or online. After the meetings, the Project Board will send out minutes within 10 working days. The Project Board will be responsible for providing recommendations for project management decisions, including approvals of Workplans and requests for substantive revisions to the project. The final decision will be responsibility of the Directorate of the Regional Bureau for Latin America and the Caribbean, as </w:t>
      </w:r>
      <w:r w:rsidR="004F133F">
        <w:rPr>
          <w:rFonts w:cs="Arial"/>
          <w:sz w:val="20"/>
          <w:szCs w:val="20"/>
        </w:rPr>
        <w:t xml:space="preserve">the </w:t>
      </w:r>
      <w:r w:rsidRPr="00F071F4">
        <w:rPr>
          <w:rFonts w:cs="Arial"/>
          <w:sz w:val="20"/>
          <w:szCs w:val="20"/>
        </w:rPr>
        <w:t>responsible part</w:t>
      </w:r>
      <w:r w:rsidR="004F133F">
        <w:rPr>
          <w:rFonts w:cs="Arial"/>
          <w:sz w:val="20"/>
          <w:szCs w:val="20"/>
        </w:rPr>
        <w:t>y</w:t>
      </w:r>
      <w:r w:rsidRPr="00F071F4">
        <w:rPr>
          <w:rFonts w:cs="Arial"/>
          <w:sz w:val="20"/>
          <w:szCs w:val="20"/>
        </w:rPr>
        <w:t xml:space="preserve"> for the execution of the project.</w:t>
      </w:r>
    </w:p>
    <w:p w14:paraId="6D608281" w14:textId="77777777" w:rsidR="00AF36DB" w:rsidRPr="000E51E4" w:rsidRDefault="00AF36DB" w:rsidP="00AF36DB">
      <w:pPr>
        <w:tabs>
          <w:tab w:val="left" w:pos="1140"/>
        </w:tabs>
        <w:rPr>
          <w:rFonts w:cs="Arial"/>
          <w:sz w:val="20"/>
          <w:szCs w:val="20"/>
          <w:lang w:val="en-US"/>
        </w:rPr>
      </w:pPr>
    </w:p>
    <w:p w14:paraId="2A7B8C08" w14:textId="45105CF7" w:rsidR="00AF36DB" w:rsidRDefault="00AF36DB" w:rsidP="00AF36DB">
      <w:pPr>
        <w:pStyle w:val="CommentText"/>
        <w:rPr>
          <w:rFonts w:cs="Arial"/>
          <w:b/>
          <w:bCs/>
          <w:sz w:val="20"/>
        </w:rPr>
      </w:pPr>
      <w:r w:rsidRPr="000E51E4">
        <w:rPr>
          <w:rFonts w:cs="Arial"/>
          <w:b/>
          <w:sz w:val="20"/>
        </w:rPr>
        <w:t xml:space="preserve">b. </w:t>
      </w:r>
      <w:r w:rsidRPr="000E51E4">
        <w:rPr>
          <w:rFonts w:cs="Arial"/>
          <w:b/>
          <w:bCs/>
          <w:sz w:val="20"/>
        </w:rPr>
        <w:t xml:space="preserve">Project </w:t>
      </w:r>
      <w:r w:rsidR="00164EDD">
        <w:rPr>
          <w:rFonts w:cs="Arial"/>
          <w:b/>
          <w:bCs/>
          <w:sz w:val="20"/>
        </w:rPr>
        <w:t xml:space="preserve">Management </w:t>
      </w:r>
      <w:r w:rsidRPr="000E51E4">
        <w:rPr>
          <w:rFonts w:cs="Arial"/>
          <w:b/>
          <w:bCs/>
          <w:sz w:val="20"/>
        </w:rPr>
        <w:t xml:space="preserve">Team </w:t>
      </w:r>
    </w:p>
    <w:p w14:paraId="1FCB4CF2" w14:textId="77777777" w:rsidR="00F91C6E" w:rsidRPr="000E51E4" w:rsidRDefault="00F91C6E" w:rsidP="00AF36DB">
      <w:pPr>
        <w:pStyle w:val="CommentText"/>
        <w:rPr>
          <w:rFonts w:cs="Arial"/>
          <w:b/>
          <w:bCs/>
          <w:sz w:val="20"/>
        </w:rPr>
      </w:pPr>
    </w:p>
    <w:p w14:paraId="37338085" w14:textId="50376610" w:rsidR="00E70685" w:rsidRPr="00F91C6E" w:rsidRDefault="00E70685" w:rsidP="00E70685">
      <w:pPr>
        <w:rPr>
          <w:rFonts w:cs="Arial"/>
          <w:sz w:val="20"/>
          <w:szCs w:val="20"/>
        </w:rPr>
      </w:pPr>
      <w:r w:rsidRPr="00F91C6E">
        <w:rPr>
          <w:rFonts w:cs="Arial"/>
          <w:sz w:val="20"/>
          <w:szCs w:val="20"/>
        </w:rPr>
        <w:t xml:space="preserve">2) The </w:t>
      </w:r>
      <w:r w:rsidRPr="00F91C6E">
        <w:rPr>
          <w:rFonts w:cs="Arial"/>
          <w:b/>
          <w:sz w:val="20"/>
          <w:szCs w:val="20"/>
        </w:rPr>
        <w:t>Directorate of the Regional Bureau for Latin America and the Caribbean</w:t>
      </w:r>
      <w:r w:rsidR="00F91C6E" w:rsidRPr="00F91C6E">
        <w:rPr>
          <w:rFonts w:cs="Arial"/>
          <w:b/>
          <w:sz w:val="20"/>
          <w:szCs w:val="20"/>
        </w:rPr>
        <w:t xml:space="preserve"> in HQ</w:t>
      </w:r>
      <w:r w:rsidRPr="00F91C6E">
        <w:rPr>
          <w:rFonts w:cs="Arial"/>
          <w:sz w:val="20"/>
          <w:szCs w:val="20"/>
        </w:rPr>
        <w:t xml:space="preserve">, or its deputy, will authorize the project implementation </w:t>
      </w:r>
      <w:r w:rsidRPr="00BD117A">
        <w:rPr>
          <w:rFonts w:cs="Arial"/>
          <w:sz w:val="20"/>
          <w:szCs w:val="20"/>
        </w:rPr>
        <w:t>under the DIM. In addition, it will approve and sign the Project Document, and its eventual substantive revisions. The Directorate of the Bureau will lead the Regional Project Board, through the Directorate of the Regional Center for LAC, or its deputy.  The Directorate of the Bureau will delegate the project implementation functions to the Directorate of the</w:t>
      </w:r>
      <w:r w:rsidRPr="00F91C6E">
        <w:rPr>
          <w:rFonts w:cs="Arial"/>
          <w:sz w:val="20"/>
          <w:szCs w:val="20"/>
        </w:rPr>
        <w:t xml:space="preserve"> Regional </w:t>
      </w:r>
      <w:r w:rsidR="004F133F">
        <w:rPr>
          <w:rFonts w:cs="Arial"/>
          <w:sz w:val="20"/>
          <w:szCs w:val="20"/>
        </w:rPr>
        <w:t xml:space="preserve">Hub </w:t>
      </w:r>
      <w:r w:rsidRPr="00F91C6E">
        <w:rPr>
          <w:rFonts w:cs="Arial"/>
          <w:sz w:val="20"/>
          <w:szCs w:val="20"/>
        </w:rPr>
        <w:t>for LAC</w:t>
      </w:r>
      <w:r w:rsidR="004F133F">
        <w:rPr>
          <w:rFonts w:cs="Arial"/>
          <w:sz w:val="20"/>
          <w:szCs w:val="20"/>
        </w:rPr>
        <w:t xml:space="preserve"> and </w:t>
      </w:r>
      <w:r w:rsidR="004F133F" w:rsidRPr="00B1788E">
        <w:rPr>
          <w:rFonts w:cs="Arial"/>
          <w:sz w:val="20"/>
          <w:szCs w:val="20"/>
        </w:rPr>
        <w:t>provide overall oversight to the technical, logistical</w:t>
      </w:r>
      <w:r w:rsidR="004F133F" w:rsidRPr="00BD117A">
        <w:rPr>
          <w:rFonts w:cs="Arial"/>
          <w:sz w:val="20"/>
          <w:szCs w:val="20"/>
        </w:rPr>
        <w:t>, procurement and administrative processes related to the project.</w:t>
      </w:r>
      <w:r w:rsidR="00444512" w:rsidRPr="00BD117A">
        <w:rPr>
          <w:rFonts w:cs="Arial"/>
          <w:sz w:val="20"/>
          <w:szCs w:val="20"/>
        </w:rPr>
        <w:t xml:space="preserve">. </w:t>
      </w:r>
      <w:r w:rsidRPr="00BD117A">
        <w:rPr>
          <w:rFonts w:cs="Arial"/>
          <w:sz w:val="20"/>
          <w:szCs w:val="20"/>
        </w:rPr>
        <w:t xml:space="preserve">The project approval in ATLAS and the revisions will be carried out by </w:t>
      </w:r>
      <w:r w:rsidR="00BD117A" w:rsidRPr="00BD117A">
        <w:rPr>
          <w:rFonts w:cs="Arial"/>
          <w:sz w:val="20"/>
          <w:szCs w:val="20"/>
        </w:rPr>
        <w:t>RBLAC</w:t>
      </w:r>
      <w:r w:rsidR="00444512" w:rsidRPr="00BD117A">
        <w:rPr>
          <w:rFonts w:cs="Arial"/>
          <w:sz w:val="20"/>
          <w:szCs w:val="20"/>
        </w:rPr>
        <w:t xml:space="preserve"> </w:t>
      </w:r>
      <w:r w:rsidRPr="00BD117A">
        <w:rPr>
          <w:rFonts w:cs="Arial"/>
          <w:sz w:val="20"/>
          <w:szCs w:val="20"/>
        </w:rPr>
        <w:t xml:space="preserve">or by the delegated person, who will have the authority to </w:t>
      </w:r>
      <w:r w:rsidR="00444512" w:rsidRPr="00BD117A">
        <w:rPr>
          <w:rFonts w:cs="Arial"/>
          <w:sz w:val="20"/>
          <w:szCs w:val="20"/>
        </w:rPr>
        <w:t>fulfil</w:t>
      </w:r>
      <w:r w:rsidRPr="00BD117A">
        <w:rPr>
          <w:rFonts w:cs="Arial"/>
          <w:sz w:val="20"/>
          <w:szCs w:val="20"/>
        </w:rPr>
        <w:t xml:space="preserve"> this function.</w:t>
      </w:r>
      <w:r w:rsidRPr="00F91C6E">
        <w:rPr>
          <w:rFonts w:cs="Arial"/>
          <w:sz w:val="20"/>
          <w:szCs w:val="20"/>
        </w:rPr>
        <w:t xml:space="preserve"> </w:t>
      </w:r>
    </w:p>
    <w:p w14:paraId="4DD62E9B" w14:textId="77777777" w:rsidR="00E70685" w:rsidRPr="00543C77" w:rsidRDefault="00E70685" w:rsidP="00E70685">
      <w:pPr>
        <w:ind w:firstLine="720"/>
        <w:rPr>
          <w:rFonts w:ascii="Times New Roman" w:hAnsi="Times New Roman"/>
          <w:lang w:val="en-US"/>
        </w:rPr>
      </w:pPr>
    </w:p>
    <w:p w14:paraId="6BADBE54" w14:textId="0B69C251" w:rsidR="00F91C6E" w:rsidRPr="00F91C6E" w:rsidRDefault="00E70685" w:rsidP="00E70685">
      <w:pPr>
        <w:rPr>
          <w:rFonts w:cs="Arial"/>
          <w:sz w:val="20"/>
          <w:szCs w:val="20"/>
        </w:rPr>
      </w:pPr>
      <w:r w:rsidRPr="00F91C6E">
        <w:rPr>
          <w:rFonts w:cs="Arial"/>
          <w:sz w:val="20"/>
          <w:szCs w:val="20"/>
        </w:rPr>
        <w:t xml:space="preserve">3) </w:t>
      </w:r>
      <w:r w:rsidR="00F91C6E" w:rsidRPr="00F91C6E">
        <w:rPr>
          <w:rFonts w:cs="Arial"/>
          <w:sz w:val="20"/>
          <w:szCs w:val="20"/>
        </w:rPr>
        <w:t>The partner</w:t>
      </w:r>
      <w:r w:rsidRPr="00F91C6E">
        <w:rPr>
          <w:rFonts w:cs="Arial"/>
          <w:sz w:val="20"/>
          <w:szCs w:val="20"/>
        </w:rPr>
        <w:t xml:space="preserve"> involved in the implementation</w:t>
      </w:r>
      <w:r w:rsidR="00F91C6E" w:rsidRPr="00F91C6E">
        <w:rPr>
          <w:rFonts w:cs="Arial"/>
          <w:sz w:val="20"/>
          <w:szCs w:val="20"/>
        </w:rPr>
        <w:t xml:space="preserve"> of the output 4</w:t>
      </w:r>
      <w:r w:rsidR="00444512">
        <w:rPr>
          <w:rFonts w:cs="Arial"/>
          <w:sz w:val="20"/>
          <w:szCs w:val="20"/>
        </w:rPr>
        <w:t>,</w:t>
      </w:r>
      <w:r w:rsidR="00F91C6E" w:rsidRPr="00F91C6E">
        <w:rPr>
          <w:rFonts w:cs="Arial"/>
          <w:sz w:val="20"/>
          <w:szCs w:val="20"/>
        </w:rPr>
        <w:t xml:space="preserve"> </w:t>
      </w:r>
      <w:r w:rsidR="00F91C6E" w:rsidRPr="00F91C6E">
        <w:rPr>
          <w:rFonts w:cs="Arial"/>
          <w:b/>
          <w:sz w:val="20"/>
          <w:szCs w:val="20"/>
        </w:rPr>
        <w:t>UNWOMEN</w:t>
      </w:r>
      <w:r w:rsidR="00F91C6E" w:rsidRPr="00F91C6E">
        <w:rPr>
          <w:rFonts w:cs="Arial"/>
          <w:sz w:val="20"/>
          <w:szCs w:val="20"/>
        </w:rPr>
        <w:t>, is</w:t>
      </w:r>
      <w:r w:rsidRPr="00F91C6E">
        <w:rPr>
          <w:rFonts w:cs="Arial"/>
          <w:sz w:val="20"/>
          <w:szCs w:val="20"/>
        </w:rPr>
        <w:t xml:space="preserve"> responsible </w:t>
      </w:r>
      <w:r w:rsidR="00F91C6E" w:rsidRPr="00F91C6E">
        <w:rPr>
          <w:rFonts w:cs="Arial"/>
          <w:sz w:val="20"/>
          <w:szCs w:val="20"/>
        </w:rPr>
        <w:t xml:space="preserve">together with UNDP Barbados </w:t>
      </w:r>
      <w:r w:rsidR="001F30D5">
        <w:rPr>
          <w:rFonts w:cs="Arial"/>
          <w:sz w:val="20"/>
          <w:szCs w:val="20"/>
        </w:rPr>
        <w:t>and OECS SRO</w:t>
      </w:r>
      <w:r w:rsidR="00F91C6E" w:rsidRPr="00F91C6E">
        <w:rPr>
          <w:rFonts w:cs="Arial"/>
          <w:sz w:val="20"/>
          <w:szCs w:val="20"/>
        </w:rPr>
        <w:t xml:space="preserve"> of the design and implementation of the cash for work programmes in Antigua and Barbuda and the British Virgin Islands. UNWOMEN is </w:t>
      </w:r>
      <w:r w:rsidR="00F91C6E" w:rsidRPr="00F91C6E">
        <w:rPr>
          <w:rFonts w:cs="Arial"/>
          <w:sz w:val="18"/>
          <w:szCs w:val="20"/>
        </w:rPr>
        <w:t>currently conducting a gender responsive analysis of number and demographics of households in need of income support</w:t>
      </w:r>
      <w:r w:rsidR="00F91C6E" w:rsidRPr="00F91C6E">
        <w:rPr>
          <w:rFonts w:cs="Arial"/>
          <w:sz w:val="20"/>
          <w:szCs w:val="20"/>
        </w:rPr>
        <w:t xml:space="preserve">, which will form the basis for engagement and selection of direct beneficiaries. </w:t>
      </w:r>
      <w:r w:rsidR="001F30D5">
        <w:rPr>
          <w:rFonts w:cs="Arial"/>
          <w:sz w:val="20"/>
          <w:szCs w:val="20"/>
        </w:rPr>
        <w:t xml:space="preserve">This role would complement UNDP’s expertise in gender, drawing on a gender advisor to support integration and mainstreaming of gender in the project and providing technical assistance. </w:t>
      </w:r>
      <w:r w:rsidR="00F91C6E" w:rsidRPr="00F91C6E">
        <w:rPr>
          <w:rFonts w:cs="Arial"/>
          <w:sz w:val="20"/>
          <w:szCs w:val="20"/>
        </w:rPr>
        <w:t>Where possible direct linkages will be sought with existing activities and projects within Turks and Caicos Islands, Sint Maarten, Antigua and B</w:t>
      </w:r>
      <w:r w:rsidR="001F30D5">
        <w:rPr>
          <w:rFonts w:cs="Arial"/>
          <w:sz w:val="20"/>
          <w:szCs w:val="20"/>
        </w:rPr>
        <w:t>arbuda, British Virgin Islands.</w:t>
      </w:r>
    </w:p>
    <w:p w14:paraId="6126439D" w14:textId="77777777" w:rsidR="00F91C6E" w:rsidRDefault="00F91C6E" w:rsidP="00E70685">
      <w:pPr>
        <w:rPr>
          <w:rFonts w:ascii="Times New Roman" w:hAnsi="Times New Roman"/>
          <w:lang w:val="en-US"/>
        </w:rPr>
      </w:pPr>
    </w:p>
    <w:p w14:paraId="380D0F3D" w14:textId="28D9F901" w:rsidR="00E70685" w:rsidRDefault="00E70685" w:rsidP="00E70685">
      <w:pPr>
        <w:rPr>
          <w:rFonts w:cs="Arial"/>
          <w:sz w:val="20"/>
          <w:szCs w:val="20"/>
        </w:rPr>
      </w:pPr>
      <w:r w:rsidRPr="00F91C6E">
        <w:rPr>
          <w:rFonts w:cs="Arial"/>
          <w:sz w:val="20"/>
          <w:szCs w:val="20"/>
        </w:rPr>
        <w:t xml:space="preserve">4) </w:t>
      </w:r>
      <w:r w:rsidRPr="00F91C6E">
        <w:rPr>
          <w:rFonts w:cs="Arial"/>
          <w:b/>
          <w:sz w:val="20"/>
          <w:szCs w:val="20"/>
        </w:rPr>
        <w:t>UNDP Country Offices</w:t>
      </w:r>
      <w:r w:rsidRPr="00F91C6E">
        <w:rPr>
          <w:rFonts w:cs="Arial"/>
          <w:sz w:val="20"/>
          <w:szCs w:val="20"/>
        </w:rPr>
        <w:t xml:space="preserve"> involved in the project will be responsible for their corresponding implementation activities, planning and executing planned activities, providing technical assistance, monitoring progress and achieving the expected targets. To achieve this, the project will provide the necessary resources for hiring staff, acquiring goods and services, as well as managing payments, according to a Workplan. Each CO budget will be decentralized</w:t>
      </w:r>
      <w:r w:rsidRPr="00BD117A">
        <w:rPr>
          <w:rFonts w:cs="Arial"/>
          <w:sz w:val="20"/>
          <w:szCs w:val="20"/>
        </w:rPr>
        <w:t xml:space="preserve">; </w:t>
      </w:r>
      <w:r w:rsidR="004F133F" w:rsidRPr="00BD117A">
        <w:rPr>
          <w:rFonts w:cs="Arial"/>
          <w:sz w:val="20"/>
          <w:szCs w:val="20"/>
        </w:rPr>
        <w:t xml:space="preserve">RBLAC </w:t>
      </w:r>
      <w:r w:rsidRPr="00BD117A">
        <w:rPr>
          <w:rFonts w:cs="Arial"/>
          <w:sz w:val="20"/>
          <w:szCs w:val="20"/>
        </w:rPr>
        <w:t>will retain</w:t>
      </w:r>
      <w:r w:rsidRPr="00F91C6E">
        <w:rPr>
          <w:rFonts w:cs="Arial"/>
          <w:sz w:val="20"/>
          <w:szCs w:val="20"/>
        </w:rPr>
        <w:t xml:space="preserve"> oversight, establish expenditure limits, and be responsible for budget revisions. </w:t>
      </w:r>
      <w:r w:rsidR="004F133F">
        <w:rPr>
          <w:rFonts w:cs="Arial"/>
          <w:sz w:val="20"/>
          <w:szCs w:val="20"/>
        </w:rPr>
        <w:t xml:space="preserve"> RBLAC or designate </w:t>
      </w:r>
      <w:r w:rsidRPr="00F91C6E">
        <w:rPr>
          <w:rFonts w:cs="Arial"/>
          <w:sz w:val="20"/>
          <w:szCs w:val="20"/>
        </w:rPr>
        <w:t>will review expenditure on a quarterly basis. COs are responsible for financial management, ensuring that all project process are in line with UNDP Programme and Operations Policies and Procedures</w:t>
      </w:r>
      <w:r w:rsidR="00F91C6E" w:rsidRPr="00F91C6E">
        <w:rPr>
          <w:rFonts w:cs="Arial"/>
          <w:sz w:val="20"/>
          <w:szCs w:val="20"/>
        </w:rPr>
        <w:t xml:space="preserve"> (POPP)</w:t>
      </w:r>
      <w:r w:rsidRPr="00F91C6E">
        <w:rPr>
          <w:rFonts w:cs="Arial"/>
          <w:sz w:val="20"/>
          <w:szCs w:val="20"/>
        </w:rPr>
        <w:t xml:space="preserve">. Each CO is accountable for project hiring processes, the procurement and supplier processes, the organization of travels and workshops, the preparation of payment requests (SPD) and requisitions in ATLAS, and implementation of project activities. </w:t>
      </w:r>
    </w:p>
    <w:p w14:paraId="680E6E86" w14:textId="77777777" w:rsidR="00E70685" w:rsidRDefault="00E70685" w:rsidP="00E70685">
      <w:pPr>
        <w:ind w:firstLine="720"/>
        <w:rPr>
          <w:rFonts w:ascii="Times New Roman" w:hAnsi="Times New Roman"/>
          <w:highlight w:val="cyan"/>
          <w:lang w:val="en-US"/>
        </w:rPr>
      </w:pPr>
    </w:p>
    <w:p w14:paraId="4A849F7B" w14:textId="77777777" w:rsidR="00E70685" w:rsidRPr="00B1788E" w:rsidRDefault="00E70685" w:rsidP="00E70685">
      <w:pPr>
        <w:rPr>
          <w:rFonts w:cs="Arial"/>
          <w:sz w:val="20"/>
          <w:szCs w:val="20"/>
        </w:rPr>
      </w:pPr>
    </w:p>
    <w:p w14:paraId="5CE719E8" w14:textId="2B01E48C" w:rsidR="00E70685" w:rsidRPr="00B1788E" w:rsidRDefault="004F133F" w:rsidP="00E70685">
      <w:pPr>
        <w:rPr>
          <w:rFonts w:cs="Arial"/>
          <w:sz w:val="20"/>
          <w:szCs w:val="20"/>
        </w:rPr>
      </w:pPr>
      <w:r>
        <w:rPr>
          <w:rFonts w:cs="Arial"/>
          <w:sz w:val="20"/>
          <w:szCs w:val="20"/>
        </w:rPr>
        <w:t>5</w:t>
      </w:r>
      <w:r w:rsidR="00E70685" w:rsidRPr="00B1788E">
        <w:rPr>
          <w:rFonts w:cs="Arial"/>
          <w:sz w:val="20"/>
          <w:szCs w:val="20"/>
        </w:rPr>
        <w:t xml:space="preserve">)The </w:t>
      </w:r>
      <w:r w:rsidR="00F91C6E" w:rsidRPr="00CD13C3">
        <w:rPr>
          <w:rFonts w:cs="Arial"/>
          <w:b/>
          <w:sz w:val="20"/>
          <w:szCs w:val="20"/>
        </w:rPr>
        <w:t>UNDP C</w:t>
      </w:r>
      <w:r w:rsidR="00B1788E" w:rsidRPr="00CD13C3">
        <w:rPr>
          <w:rFonts w:cs="Arial"/>
          <w:b/>
          <w:sz w:val="20"/>
          <w:szCs w:val="20"/>
        </w:rPr>
        <w:t>risis R</w:t>
      </w:r>
      <w:r w:rsidR="00F91C6E" w:rsidRPr="00CD13C3">
        <w:rPr>
          <w:rFonts w:cs="Arial"/>
          <w:b/>
          <w:sz w:val="20"/>
          <w:szCs w:val="20"/>
        </w:rPr>
        <w:t>esponse Unit</w:t>
      </w:r>
      <w:r w:rsidR="00E70685" w:rsidRPr="00B1788E">
        <w:rPr>
          <w:rFonts w:cs="Arial"/>
          <w:sz w:val="20"/>
          <w:szCs w:val="20"/>
        </w:rPr>
        <w:t xml:space="preserve"> will </w:t>
      </w:r>
      <w:r w:rsidR="00F91C6E" w:rsidRPr="00B1788E">
        <w:rPr>
          <w:rFonts w:cs="Arial"/>
          <w:sz w:val="20"/>
          <w:szCs w:val="20"/>
        </w:rPr>
        <w:t>support with</w:t>
      </w:r>
      <w:r w:rsidR="00E70685" w:rsidRPr="00B1788E">
        <w:rPr>
          <w:rFonts w:cs="Arial"/>
          <w:sz w:val="20"/>
          <w:szCs w:val="20"/>
        </w:rPr>
        <w:t xml:space="preserve"> technical </w:t>
      </w:r>
      <w:r w:rsidR="00F91C6E" w:rsidRPr="00B1788E">
        <w:rPr>
          <w:rFonts w:cs="Arial"/>
          <w:sz w:val="20"/>
          <w:szCs w:val="20"/>
        </w:rPr>
        <w:t xml:space="preserve">assistance </w:t>
      </w:r>
      <w:r>
        <w:rPr>
          <w:rFonts w:cs="Arial"/>
          <w:sz w:val="20"/>
          <w:szCs w:val="20"/>
        </w:rPr>
        <w:t xml:space="preserve">and guidance </w:t>
      </w:r>
      <w:r w:rsidR="001F30D5">
        <w:rPr>
          <w:rFonts w:cs="Arial"/>
          <w:sz w:val="20"/>
          <w:szCs w:val="20"/>
        </w:rPr>
        <w:t xml:space="preserve">in </w:t>
      </w:r>
      <w:r w:rsidR="001F30D5" w:rsidRPr="00B1788E">
        <w:rPr>
          <w:rFonts w:cs="Arial"/>
          <w:sz w:val="20"/>
          <w:szCs w:val="20"/>
        </w:rPr>
        <w:t>the</w:t>
      </w:r>
      <w:r w:rsidR="00E70685" w:rsidRPr="00B1788E">
        <w:rPr>
          <w:rFonts w:cs="Arial"/>
          <w:sz w:val="20"/>
          <w:szCs w:val="20"/>
        </w:rPr>
        <w:t xml:space="preserve"> project. </w:t>
      </w:r>
    </w:p>
    <w:p w14:paraId="28D9CC86" w14:textId="77777777" w:rsidR="00E70685" w:rsidRPr="00CD13C3" w:rsidRDefault="00E70685" w:rsidP="00E70685">
      <w:pPr>
        <w:rPr>
          <w:rFonts w:cs="Arial"/>
          <w:sz w:val="20"/>
          <w:szCs w:val="20"/>
        </w:rPr>
      </w:pPr>
    </w:p>
    <w:p w14:paraId="4687F218" w14:textId="1DA1DF26" w:rsidR="00E70685" w:rsidRDefault="004F133F" w:rsidP="00E70685">
      <w:pPr>
        <w:rPr>
          <w:rFonts w:cs="Arial"/>
          <w:sz w:val="20"/>
          <w:szCs w:val="20"/>
        </w:rPr>
      </w:pPr>
      <w:r>
        <w:rPr>
          <w:rFonts w:cs="Arial"/>
          <w:sz w:val="20"/>
          <w:szCs w:val="20"/>
        </w:rPr>
        <w:t>6</w:t>
      </w:r>
      <w:r w:rsidR="00E70685" w:rsidRPr="00CD13C3">
        <w:rPr>
          <w:rFonts w:cs="Arial"/>
          <w:sz w:val="20"/>
          <w:szCs w:val="20"/>
        </w:rPr>
        <w:t xml:space="preserve">) The Project Guarantor will be the </w:t>
      </w:r>
      <w:r w:rsidR="0001509F">
        <w:rPr>
          <w:rFonts w:cs="Arial"/>
          <w:b/>
          <w:sz w:val="20"/>
          <w:szCs w:val="20"/>
        </w:rPr>
        <w:t>Project</w:t>
      </w:r>
      <w:r w:rsidR="00E70685" w:rsidRPr="00CD13C3">
        <w:rPr>
          <w:rFonts w:cs="Arial"/>
          <w:b/>
          <w:sz w:val="20"/>
          <w:szCs w:val="20"/>
        </w:rPr>
        <w:t xml:space="preserve"> Coordinator</w:t>
      </w:r>
      <w:r w:rsidR="00E70685" w:rsidRPr="00CD13C3">
        <w:rPr>
          <w:rFonts w:cs="Arial"/>
          <w:sz w:val="20"/>
          <w:szCs w:val="20"/>
        </w:rPr>
        <w:t>. Her</w:t>
      </w:r>
      <w:r w:rsidR="0001509F">
        <w:rPr>
          <w:rFonts w:cs="Arial"/>
          <w:sz w:val="20"/>
          <w:szCs w:val="20"/>
        </w:rPr>
        <w:t>/his</w:t>
      </w:r>
      <w:r w:rsidR="00E70685" w:rsidRPr="00CD13C3">
        <w:rPr>
          <w:rFonts w:cs="Arial"/>
          <w:sz w:val="20"/>
          <w:szCs w:val="20"/>
        </w:rPr>
        <w:t xml:space="preserve"> function is to ensure and support the monitoring of annual Workplans, progress reports, substantive and budget revisions, and proposals for </w:t>
      </w:r>
      <w:r w:rsidR="00E70685" w:rsidRPr="00CD13C3">
        <w:rPr>
          <w:rFonts w:cs="Arial"/>
          <w:sz w:val="20"/>
          <w:szCs w:val="20"/>
        </w:rPr>
        <w:lastRenderedPageBreak/>
        <w:t>equipment transfer at the end of the Project. She</w:t>
      </w:r>
      <w:r w:rsidR="0001509F">
        <w:rPr>
          <w:rFonts w:cs="Arial"/>
          <w:sz w:val="20"/>
          <w:szCs w:val="20"/>
        </w:rPr>
        <w:t>/he</w:t>
      </w:r>
      <w:r w:rsidR="00E70685" w:rsidRPr="00CD13C3">
        <w:rPr>
          <w:rFonts w:cs="Arial"/>
          <w:sz w:val="20"/>
          <w:szCs w:val="20"/>
        </w:rPr>
        <w:t xml:space="preserve"> will also be responsible for monitoring the ATLAS system, ensuring that the information is updated, at least every three months (when receiving the quarterly reports</w:t>
      </w:r>
      <w:r w:rsidR="00530CB8">
        <w:rPr>
          <w:rFonts w:cs="Arial"/>
          <w:sz w:val="20"/>
          <w:szCs w:val="20"/>
        </w:rPr>
        <w:t xml:space="preserve"> from other COs</w:t>
      </w:r>
      <w:r w:rsidR="00E70685" w:rsidRPr="00CD13C3">
        <w:rPr>
          <w:rFonts w:cs="Arial"/>
          <w:sz w:val="20"/>
          <w:szCs w:val="20"/>
        </w:rPr>
        <w:t>). She</w:t>
      </w:r>
      <w:r w:rsidR="00B1788E" w:rsidRPr="00CD13C3">
        <w:rPr>
          <w:rFonts w:cs="Arial"/>
          <w:sz w:val="20"/>
          <w:szCs w:val="20"/>
        </w:rPr>
        <w:t>/He</w:t>
      </w:r>
      <w:r w:rsidR="00E70685" w:rsidRPr="00CD13C3">
        <w:rPr>
          <w:rFonts w:cs="Arial"/>
          <w:sz w:val="20"/>
          <w:szCs w:val="20"/>
        </w:rPr>
        <w:t xml:space="preserve"> will ensure that the funds for project implementation are available, and used properly. She will also monitor the quality of the project implementation and the risk indicators every year.</w:t>
      </w:r>
    </w:p>
    <w:p w14:paraId="4078589F" w14:textId="77777777" w:rsidR="0001509F" w:rsidRPr="00CD13C3" w:rsidRDefault="0001509F" w:rsidP="00E70685">
      <w:pPr>
        <w:rPr>
          <w:rFonts w:cs="Arial"/>
          <w:sz w:val="20"/>
          <w:szCs w:val="20"/>
        </w:rPr>
      </w:pPr>
    </w:p>
    <w:p w14:paraId="685F4C25" w14:textId="710B9C92" w:rsidR="00E70685" w:rsidRDefault="0001509F" w:rsidP="00E70685">
      <w:pPr>
        <w:rPr>
          <w:rFonts w:cs="Arial"/>
          <w:sz w:val="20"/>
          <w:szCs w:val="20"/>
        </w:rPr>
      </w:pPr>
      <w:r>
        <w:rPr>
          <w:rFonts w:cs="Arial"/>
          <w:sz w:val="20"/>
          <w:szCs w:val="20"/>
        </w:rPr>
        <w:t xml:space="preserve">8) The Project coordinator will receive support on the development of his/her functions from a </w:t>
      </w:r>
      <w:r w:rsidRPr="0001509F">
        <w:rPr>
          <w:rFonts w:cs="Arial"/>
          <w:b/>
          <w:sz w:val="20"/>
          <w:szCs w:val="20"/>
        </w:rPr>
        <w:t>Monitoring and Evaluation specialist</w:t>
      </w:r>
      <w:r>
        <w:rPr>
          <w:rFonts w:cs="Arial"/>
          <w:sz w:val="20"/>
          <w:szCs w:val="20"/>
        </w:rPr>
        <w:t xml:space="preserve"> and a </w:t>
      </w:r>
      <w:r w:rsidRPr="0001509F">
        <w:rPr>
          <w:rFonts w:cs="Arial"/>
          <w:b/>
          <w:sz w:val="20"/>
          <w:szCs w:val="20"/>
        </w:rPr>
        <w:t>communications specialist</w:t>
      </w:r>
      <w:r>
        <w:rPr>
          <w:rFonts w:cs="Arial"/>
          <w:sz w:val="20"/>
          <w:szCs w:val="20"/>
        </w:rPr>
        <w:t xml:space="preserve">. </w:t>
      </w:r>
      <w:r w:rsidR="001652D8">
        <w:rPr>
          <w:rFonts w:cs="Arial"/>
          <w:sz w:val="20"/>
          <w:szCs w:val="20"/>
        </w:rPr>
        <w:t xml:space="preserve">Supervised by the </w:t>
      </w:r>
      <w:r w:rsidR="004F133F">
        <w:rPr>
          <w:rFonts w:cs="Arial"/>
          <w:sz w:val="20"/>
          <w:szCs w:val="20"/>
        </w:rPr>
        <w:t xml:space="preserve">Regional Hub, the Regional Programme Coordinator, finance and procurement teams </w:t>
      </w:r>
      <w:r>
        <w:rPr>
          <w:rFonts w:cs="Arial"/>
          <w:sz w:val="20"/>
          <w:szCs w:val="20"/>
        </w:rPr>
        <w:t>will support the coordination of the project through technical and operational support.</w:t>
      </w:r>
      <w:r w:rsidR="001652D8">
        <w:rPr>
          <w:rFonts w:cs="Arial"/>
          <w:sz w:val="20"/>
          <w:szCs w:val="20"/>
        </w:rPr>
        <w:t xml:space="preserve"> It is recommended that a </w:t>
      </w:r>
      <w:r w:rsidR="001F30D5">
        <w:rPr>
          <w:rFonts w:cs="Arial"/>
          <w:b/>
          <w:sz w:val="20"/>
          <w:szCs w:val="20"/>
        </w:rPr>
        <w:t>Gender A</w:t>
      </w:r>
      <w:r w:rsidR="001652D8" w:rsidRPr="001F30D5">
        <w:rPr>
          <w:rFonts w:cs="Arial"/>
          <w:b/>
          <w:sz w:val="20"/>
          <w:szCs w:val="20"/>
        </w:rPr>
        <w:t>dvisor</w:t>
      </w:r>
      <w:r w:rsidR="001652D8">
        <w:rPr>
          <w:rFonts w:cs="Arial"/>
          <w:sz w:val="20"/>
          <w:szCs w:val="20"/>
        </w:rPr>
        <w:t xml:space="preserve"> be contracted to provide technical assistance and training on gender integration into the all project dimensions, and all affected island activities.  </w:t>
      </w:r>
    </w:p>
    <w:p w14:paraId="6CC7E85F" w14:textId="77777777" w:rsidR="0001509F" w:rsidRPr="00CD13C3" w:rsidRDefault="0001509F" w:rsidP="00E70685">
      <w:pPr>
        <w:rPr>
          <w:rFonts w:cs="Arial"/>
          <w:sz w:val="20"/>
          <w:szCs w:val="20"/>
        </w:rPr>
      </w:pPr>
    </w:p>
    <w:p w14:paraId="173B908A" w14:textId="7678D9A9" w:rsidR="00E70685" w:rsidRPr="00B1788E" w:rsidRDefault="00B1788E" w:rsidP="00E70685">
      <w:pPr>
        <w:rPr>
          <w:rFonts w:cs="Arial"/>
          <w:sz w:val="20"/>
          <w:szCs w:val="20"/>
        </w:rPr>
      </w:pPr>
      <w:r w:rsidRPr="00B1788E">
        <w:rPr>
          <w:rFonts w:cs="Arial"/>
          <w:sz w:val="20"/>
          <w:szCs w:val="20"/>
        </w:rPr>
        <w:t>9)</w:t>
      </w:r>
      <w:r>
        <w:rPr>
          <w:rFonts w:cs="Arial"/>
          <w:b/>
          <w:sz w:val="20"/>
          <w:szCs w:val="20"/>
        </w:rPr>
        <w:t xml:space="preserve"> </w:t>
      </w:r>
      <w:r w:rsidR="00E70685" w:rsidRPr="00B72E5C">
        <w:rPr>
          <w:rFonts w:cs="Arial"/>
          <w:b/>
          <w:sz w:val="20"/>
          <w:szCs w:val="20"/>
        </w:rPr>
        <w:t>National</w:t>
      </w:r>
      <w:r w:rsidR="00B72E5C" w:rsidRPr="00B72E5C">
        <w:rPr>
          <w:rFonts w:cs="Arial"/>
          <w:b/>
          <w:sz w:val="20"/>
          <w:szCs w:val="20"/>
        </w:rPr>
        <w:t xml:space="preserve"> </w:t>
      </w:r>
      <w:r w:rsidR="00BD117A" w:rsidRPr="00B72E5C">
        <w:rPr>
          <w:rFonts w:cs="Arial"/>
          <w:b/>
          <w:sz w:val="20"/>
          <w:szCs w:val="20"/>
        </w:rPr>
        <w:t>coordinators and teams</w:t>
      </w:r>
      <w:r w:rsidR="00BD117A">
        <w:rPr>
          <w:rFonts w:cs="Arial"/>
          <w:sz w:val="20"/>
          <w:szCs w:val="20"/>
        </w:rPr>
        <w:t xml:space="preserve">, either staff or consultants, hired for -  </w:t>
      </w:r>
      <w:r w:rsidR="00E70685" w:rsidRPr="00B1788E">
        <w:rPr>
          <w:rFonts w:cs="Arial"/>
          <w:sz w:val="20"/>
          <w:szCs w:val="20"/>
        </w:rPr>
        <w:t xml:space="preserve">or assigned to - the project by UNDP, will be responsible for conducting technical, logistical and administrative processes in order to implement the </w:t>
      </w:r>
      <w:r w:rsidR="00BD117A">
        <w:rPr>
          <w:rFonts w:cs="Arial"/>
          <w:sz w:val="20"/>
          <w:szCs w:val="20"/>
        </w:rPr>
        <w:t>a</w:t>
      </w:r>
      <w:r w:rsidR="00E70685" w:rsidRPr="00B1788E">
        <w:rPr>
          <w:rFonts w:cs="Arial"/>
          <w:sz w:val="20"/>
          <w:szCs w:val="20"/>
        </w:rPr>
        <w:t xml:space="preserve">ctivities in each country of intervention, to monitor the implementation of the National Work Plans, and to achieved the desired outputs. The national coordinator will report to their respective unit supervisor </w:t>
      </w:r>
      <w:r w:rsidR="00BD117A">
        <w:rPr>
          <w:rFonts w:cs="Arial"/>
          <w:sz w:val="20"/>
          <w:szCs w:val="20"/>
        </w:rPr>
        <w:t xml:space="preserve">at the CO </w:t>
      </w:r>
      <w:r w:rsidR="00E70685" w:rsidRPr="00B1788E">
        <w:rPr>
          <w:rFonts w:cs="Arial"/>
          <w:sz w:val="20"/>
          <w:szCs w:val="20"/>
        </w:rPr>
        <w:t>and will have the following functions:</w:t>
      </w:r>
    </w:p>
    <w:p w14:paraId="6324C277" w14:textId="77777777" w:rsidR="00E70685" w:rsidRPr="00B1788E" w:rsidRDefault="00E70685" w:rsidP="00E70685">
      <w:pPr>
        <w:numPr>
          <w:ilvl w:val="0"/>
          <w:numId w:val="27"/>
        </w:numPr>
        <w:rPr>
          <w:rFonts w:cs="Arial"/>
          <w:sz w:val="20"/>
          <w:szCs w:val="20"/>
        </w:rPr>
      </w:pPr>
      <w:r w:rsidRPr="00B1788E">
        <w:rPr>
          <w:rFonts w:cs="Arial"/>
          <w:sz w:val="20"/>
          <w:szCs w:val="20"/>
        </w:rPr>
        <w:t>To ensure the achievement of the objectives, goals and results of the project in the country assigned (technical, budgetary, financial and legal components).</w:t>
      </w:r>
    </w:p>
    <w:p w14:paraId="14454240" w14:textId="77777777" w:rsidR="00E70685" w:rsidRPr="00B1788E" w:rsidRDefault="00E70685" w:rsidP="00E70685">
      <w:pPr>
        <w:numPr>
          <w:ilvl w:val="0"/>
          <w:numId w:val="27"/>
        </w:numPr>
        <w:rPr>
          <w:rFonts w:cs="Arial"/>
          <w:sz w:val="20"/>
          <w:szCs w:val="20"/>
        </w:rPr>
      </w:pPr>
      <w:r w:rsidRPr="00B1788E">
        <w:rPr>
          <w:rFonts w:cs="Arial"/>
          <w:sz w:val="20"/>
          <w:szCs w:val="20"/>
        </w:rPr>
        <w:t>Ensure the inclusion of the gender perspective in project products.</w:t>
      </w:r>
    </w:p>
    <w:p w14:paraId="0A4D1146" w14:textId="77777777" w:rsidR="00E70685" w:rsidRPr="00B1788E" w:rsidRDefault="00E70685" w:rsidP="00E70685">
      <w:pPr>
        <w:numPr>
          <w:ilvl w:val="0"/>
          <w:numId w:val="27"/>
        </w:numPr>
        <w:rPr>
          <w:rFonts w:cs="Arial"/>
          <w:sz w:val="20"/>
          <w:szCs w:val="20"/>
        </w:rPr>
      </w:pPr>
      <w:r w:rsidRPr="00B1788E">
        <w:rPr>
          <w:rFonts w:cs="Arial"/>
          <w:sz w:val="20"/>
          <w:szCs w:val="20"/>
        </w:rPr>
        <w:t>Inter-institutional coordination with government agencies, NGOs, civil society etc.</w:t>
      </w:r>
    </w:p>
    <w:p w14:paraId="499C5D15" w14:textId="6C12C475" w:rsidR="00E70685" w:rsidRPr="00B1788E" w:rsidRDefault="00E70685" w:rsidP="00E70685">
      <w:pPr>
        <w:numPr>
          <w:ilvl w:val="0"/>
          <w:numId w:val="27"/>
        </w:numPr>
        <w:rPr>
          <w:rFonts w:cs="Arial"/>
          <w:sz w:val="20"/>
          <w:szCs w:val="20"/>
        </w:rPr>
      </w:pPr>
      <w:r w:rsidRPr="00B1788E">
        <w:rPr>
          <w:rFonts w:cs="Arial"/>
          <w:sz w:val="20"/>
          <w:szCs w:val="20"/>
        </w:rPr>
        <w:t>Elaboration of Terms of Reference for hiring national consultants</w:t>
      </w:r>
    </w:p>
    <w:p w14:paraId="4ADC101F" w14:textId="77777777" w:rsidR="00E70685" w:rsidRDefault="00E70685" w:rsidP="00E70685">
      <w:pPr>
        <w:ind w:firstLine="720"/>
        <w:rPr>
          <w:rFonts w:ascii="Times New Roman" w:hAnsi="Times New Roman"/>
        </w:rPr>
      </w:pPr>
    </w:p>
    <w:p w14:paraId="38E8C1CD" w14:textId="0EE7DCB3" w:rsidR="00B1788E" w:rsidRPr="00B1788E" w:rsidRDefault="003066AF" w:rsidP="00B1788E">
      <w:pPr>
        <w:rPr>
          <w:rFonts w:cs="Arial"/>
          <w:sz w:val="20"/>
          <w:szCs w:val="20"/>
        </w:rPr>
      </w:pPr>
      <w:bookmarkStart w:id="11" w:name="_Hlk485062476"/>
      <w:r>
        <w:rPr>
          <w:rFonts w:cs="Arial"/>
          <w:sz w:val="20"/>
          <w:szCs w:val="20"/>
        </w:rPr>
        <w:t>10</w:t>
      </w:r>
      <w:r w:rsidR="00B1788E" w:rsidRPr="00B1788E">
        <w:rPr>
          <w:rFonts w:cs="Arial"/>
          <w:sz w:val="20"/>
          <w:szCs w:val="20"/>
        </w:rPr>
        <w:t xml:space="preserve">) </w:t>
      </w:r>
      <w:r w:rsidR="00CD13C3">
        <w:rPr>
          <w:rFonts w:cs="Arial"/>
          <w:sz w:val="20"/>
          <w:szCs w:val="20"/>
        </w:rPr>
        <w:t xml:space="preserve">A </w:t>
      </w:r>
      <w:r w:rsidR="00B1788E" w:rsidRPr="00B1788E">
        <w:rPr>
          <w:rFonts w:cs="Arial"/>
          <w:b/>
          <w:sz w:val="20"/>
          <w:szCs w:val="20"/>
        </w:rPr>
        <w:t>Senior Advisor:</w:t>
      </w:r>
      <w:r w:rsidR="00B1788E" w:rsidRPr="00B1788E">
        <w:rPr>
          <w:rFonts w:cs="Arial"/>
          <w:sz w:val="20"/>
          <w:szCs w:val="20"/>
        </w:rPr>
        <w:t xml:space="preserve"> The Short-Term Senior Advisor will be based at the CARICOM Secretariat in the Office of the Secretary General with a reporting line to the Director, UNDP’s Regional Bureau for Latin America and the Caribbean. The Short-Term Senior Advisor will submit a workplan to RBLAC in the first week of the assignment. RBLAC will provide comments on the proposed work plan within one week of receipt. The Short-Term Senior Advisor will also provide regular email and/or verbal updates at least on a weekly basis to the Regional Bureau for Latin America.  The Senior Advisor will submit reports every four weeks for the duration of the short-term assignment with a Final Report including an implementation action plan for follow-up to be submitted within one week of completing the assignment in Georgetown, Guyana.</w:t>
      </w:r>
    </w:p>
    <w:bookmarkEnd w:id="11"/>
    <w:p w14:paraId="1FC09DC6" w14:textId="77777777" w:rsidR="00AF36DB" w:rsidRPr="000E51E4" w:rsidRDefault="00AF36DB" w:rsidP="00AF36DB">
      <w:pPr>
        <w:rPr>
          <w:rFonts w:cs="Arial"/>
          <w:sz w:val="20"/>
          <w:szCs w:val="20"/>
          <w:lang w:val="en-US"/>
        </w:rPr>
      </w:pPr>
    </w:p>
    <w:p w14:paraId="59620B59" w14:textId="35C20E92" w:rsidR="003F0B87" w:rsidRPr="00AF36DB" w:rsidRDefault="00AF36DB" w:rsidP="00AF36DB">
      <w:pPr>
        <w:tabs>
          <w:tab w:val="left" w:pos="1140"/>
        </w:tabs>
        <w:sectPr w:rsidR="003F0B87" w:rsidRPr="00AF36DB" w:rsidSect="00955924">
          <w:pgSz w:w="11906" w:h="16838" w:code="9"/>
          <w:pgMar w:top="864" w:right="1152" w:bottom="864" w:left="1152" w:header="720" w:footer="432" w:gutter="0"/>
          <w:cols w:space="708"/>
          <w:titlePg/>
          <w:docGrid w:linePitch="360"/>
        </w:sectPr>
      </w:pPr>
      <w:r>
        <w:tab/>
      </w:r>
    </w:p>
    <w:p w14:paraId="215A4DF8" w14:textId="77777777" w:rsidR="008F1069" w:rsidRDefault="008F1069" w:rsidP="0043514A">
      <w:pPr>
        <w:pStyle w:val="Heading1"/>
      </w:pPr>
      <w:r>
        <w:lastRenderedPageBreak/>
        <w:t>Legal Context</w:t>
      </w:r>
      <w:r w:rsidR="00041F71">
        <w:t xml:space="preserve"> and Risk Management</w:t>
      </w:r>
    </w:p>
    <w:p w14:paraId="206DE781" w14:textId="77777777" w:rsidR="005E763F" w:rsidRDefault="005E763F" w:rsidP="005E763F"/>
    <w:p w14:paraId="3357137C" w14:textId="77777777" w:rsidR="00B350E1" w:rsidRPr="00B00440" w:rsidRDefault="00C512CA" w:rsidP="00B350E1">
      <w:pPr>
        <w:rPr>
          <w:rFonts w:cs="Arial"/>
          <w:b/>
          <w:smallCaps/>
          <w:spacing w:val="-2"/>
        </w:rPr>
      </w:pPr>
      <w:r w:rsidRPr="00B00440">
        <w:rPr>
          <w:rFonts w:cs="Arial"/>
          <w:b/>
          <w:smallCaps/>
          <w:spacing w:val="-2"/>
        </w:rPr>
        <w:t>Legal Context</w:t>
      </w:r>
      <w:r w:rsidR="00B350E1" w:rsidRPr="00B00440">
        <w:rPr>
          <w:rFonts w:cs="Arial"/>
          <w:b/>
          <w:smallCaps/>
          <w:spacing w:val="-2"/>
        </w:rPr>
        <w:t xml:space="preserve"> Clauses</w:t>
      </w:r>
    </w:p>
    <w:p w14:paraId="2E934ACC" w14:textId="77777777" w:rsidR="005E763F" w:rsidRDefault="005E763F" w:rsidP="005E763F"/>
    <w:p w14:paraId="63A94A46" w14:textId="77777777" w:rsidR="005E763F" w:rsidRPr="008D60DE" w:rsidRDefault="005E763F" w:rsidP="005E763F">
      <w:pPr>
        <w:rPr>
          <w:rFonts w:cs="Arial"/>
          <w:sz w:val="20"/>
          <w:szCs w:val="20"/>
        </w:rPr>
      </w:pPr>
      <w:r w:rsidRPr="008D60DE">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70935B49" w14:textId="77777777" w:rsidR="005E763F" w:rsidRPr="00AF24DC" w:rsidRDefault="005E763F" w:rsidP="005E763F">
      <w:pPr>
        <w:rPr>
          <w:rFonts w:cs="Arial"/>
          <w:sz w:val="20"/>
          <w:szCs w:val="20"/>
        </w:rPr>
      </w:pPr>
    </w:p>
    <w:p w14:paraId="6021E306" w14:textId="77777777" w:rsidR="00CF1E32" w:rsidRPr="00B00440" w:rsidRDefault="00722D1D" w:rsidP="005E763F">
      <w:pPr>
        <w:rPr>
          <w:rFonts w:cs="Arial"/>
          <w:b/>
          <w:smallCaps/>
          <w:spacing w:val="-2"/>
        </w:rPr>
      </w:pPr>
      <w:r>
        <w:rPr>
          <w:rFonts w:cs="Arial"/>
          <w:b/>
          <w:smallCaps/>
          <w:spacing w:val="-2"/>
        </w:rPr>
        <w:t xml:space="preserve">Risk Management </w:t>
      </w:r>
      <w:r w:rsidR="00B350E1" w:rsidRPr="00B00440">
        <w:rPr>
          <w:rFonts w:cs="Arial"/>
          <w:b/>
          <w:smallCaps/>
          <w:spacing w:val="-2"/>
        </w:rPr>
        <w:t>Clauses</w:t>
      </w:r>
    </w:p>
    <w:p w14:paraId="0F0F3F6A" w14:textId="77777777" w:rsidR="00CF1E32" w:rsidRDefault="00CF1E32" w:rsidP="005E763F">
      <w:pPr>
        <w:rPr>
          <w:rFonts w:cs="Arial"/>
          <w:b/>
          <w:sz w:val="20"/>
          <w:szCs w:val="20"/>
        </w:rPr>
      </w:pPr>
    </w:p>
    <w:p w14:paraId="57007E01" w14:textId="77777777" w:rsidR="005E763F" w:rsidRPr="0003120E" w:rsidRDefault="005E763F" w:rsidP="005E763F">
      <w:pPr>
        <w:rPr>
          <w:rFonts w:cs="Arial"/>
          <w:b/>
          <w:sz w:val="20"/>
          <w:szCs w:val="20"/>
        </w:rPr>
      </w:pPr>
      <w:r w:rsidRPr="0003120E">
        <w:rPr>
          <w:rFonts w:cs="Arial"/>
          <w:b/>
          <w:sz w:val="20"/>
          <w:szCs w:val="20"/>
        </w:rPr>
        <w:t>UNDP (DIM)</w:t>
      </w:r>
    </w:p>
    <w:p w14:paraId="48EEC48E" w14:textId="77777777" w:rsidR="005E763F" w:rsidRPr="00DC1C4D" w:rsidRDefault="005E763F" w:rsidP="005F46FB">
      <w:pPr>
        <w:pStyle w:val="PlainText"/>
        <w:numPr>
          <w:ilvl w:val="0"/>
          <w:numId w:val="4"/>
        </w:numPr>
        <w:ind w:left="360"/>
        <w:jc w:val="both"/>
        <w:rPr>
          <w:rFonts w:ascii="Arial" w:hAnsi="Arial" w:cs="Arial"/>
        </w:rPr>
      </w:pPr>
      <w:r w:rsidRPr="00DC1C4D">
        <w:rPr>
          <w:rFonts w:ascii="Arial" w:hAnsi="Arial" w:cs="Arial"/>
        </w:rPr>
        <w:t xml:space="preserve">UNDP as the Implementing Partner shall 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0AF74D69" w14:textId="77777777" w:rsidR="005E763F" w:rsidRPr="00DC1C4D" w:rsidRDefault="005E763F" w:rsidP="005E763F">
      <w:pPr>
        <w:pStyle w:val="PlainText"/>
        <w:ind w:left="360"/>
        <w:jc w:val="both"/>
        <w:rPr>
          <w:rFonts w:ascii="Arial" w:hAnsi="Arial" w:cs="Arial"/>
        </w:rPr>
      </w:pPr>
    </w:p>
    <w:p w14:paraId="4C61761B" w14:textId="775DFFA7" w:rsidR="005E763F" w:rsidRPr="00DC1C4D" w:rsidRDefault="005E763F" w:rsidP="005F46FB">
      <w:pPr>
        <w:pStyle w:val="PlainText"/>
        <w:numPr>
          <w:ilvl w:val="0"/>
          <w:numId w:val="4"/>
        </w:numPr>
        <w:spacing w:after="240"/>
        <w:ind w:left="360"/>
        <w:jc w:val="both"/>
        <w:rPr>
          <w:rFonts w:ascii="Arial" w:hAnsi="Arial" w:cs="Arial"/>
        </w:rPr>
      </w:pPr>
      <w:r>
        <w:rPr>
          <w:rFonts w:ascii="Arial" w:hAnsi="Arial" w:cs="Arial"/>
        </w:rPr>
        <w:t xml:space="preserve">UNDP </w:t>
      </w:r>
      <w:r w:rsidRPr="00DC1C4D">
        <w:rPr>
          <w:rFonts w:ascii="Arial" w:hAnsi="Arial" w:cs="Arial"/>
        </w:rPr>
        <w:t>agrees to undertake all reasonable effo</w:t>
      </w:r>
      <w:r w:rsidR="00BD117A">
        <w:rPr>
          <w:rFonts w:ascii="Arial" w:hAnsi="Arial" w:cs="Arial"/>
        </w:rPr>
        <w:t xml:space="preserve">rts to ensure that none of the </w:t>
      </w:r>
      <w:r w:rsidRPr="00DC1C4D">
        <w:rPr>
          <w:rFonts w:ascii="Arial" w:hAnsi="Arial" w:cs="Arial"/>
        </w:rPr>
        <w:t>project funds</w:t>
      </w:r>
      <w:r w:rsidR="00BD117A">
        <w:rPr>
          <w:rFonts w:ascii="Arial" w:hAnsi="Arial" w:cs="Arial"/>
        </w:rPr>
        <w:t xml:space="preserve"> </w:t>
      </w:r>
      <w:r w:rsidRPr="00DC1C4D">
        <w:rPr>
          <w:rFonts w:ascii="Arial" w:hAnsi="Arial" w:cs="Arial"/>
        </w:rPr>
        <w:t xml:space="preserve">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Pr="00DC1C4D">
          <w:rPr>
            <w:rStyle w:val="Hyperlink"/>
            <w:rFonts w:ascii="Arial" w:hAnsi="Arial" w:cs="Arial"/>
          </w:rPr>
          <w:t>hthttp://www.un.org/sc/committees/1267/aq_sanctions_list.shtml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entered into under this Project Document.</w:t>
      </w:r>
    </w:p>
    <w:p w14:paraId="51FCD627" w14:textId="77777777" w:rsidR="005E763F" w:rsidRPr="003C2517" w:rsidRDefault="005E763F" w:rsidP="005F46FB">
      <w:pPr>
        <w:pStyle w:val="ListParagraph"/>
        <w:numPr>
          <w:ilvl w:val="0"/>
          <w:numId w:val="4"/>
        </w:numPr>
        <w:spacing w:before="100" w:beforeAutospacing="1" w:after="240"/>
        <w:ind w:left="360"/>
        <w:rPr>
          <w:rFonts w:cs="Arial"/>
          <w:sz w:val="20"/>
          <w:szCs w:val="20"/>
          <w:u w:val="single"/>
        </w:rPr>
      </w:pPr>
      <w:r w:rsidRPr="003C2517">
        <w:rPr>
          <w:rFonts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C2517">
        <w:rPr>
          <w:rFonts w:cs="Arial"/>
          <w:color w:val="000000"/>
          <w:sz w:val="20"/>
          <w:szCs w:val="20"/>
        </w:rPr>
        <w:t> </w:t>
      </w:r>
    </w:p>
    <w:p w14:paraId="6BB08908" w14:textId="77777777" w:rsidR="005E763F" w:rsidRPr="003C2517" w:rsidRDefault="005E763F" w:rsidP="005F46FB">
      <w:pPr>
        <w:pStyle w:val="Default"/>
        <w:numPr>
          <w:ilvl w:val="0"/>
          <w:numId w:val="4"/>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6E85E333" w14:textId="77777777" w:rsidR="005E763F" w:rsidRPr="003C2517" w:rsidRDefault="005E763F" w:rsidP="005F46FB">
      <w:pPr>
        <w:pStyle w:val="ListParagraph"/>
        <w:numPr>
          <w:ilvl w:val="0"/>
          <w:numId w:val="4"/>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07B5DAD9" w14:textId="0958E969" w:rsidR="001B2D9E" w:rsidRDefault="001B2D9E" w:rsidP="00BD117A">
      <w:pPr>
        <w:rPr>
          <w:iCs/>
        </w:rPr>
      </w:pPr>
    </w:p>
    <w:sectPr w:rsidR="001B2D9E"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A99E" w14:textId="77777777" w:rsidR="002F6149" w:rsidRDefault="002F6149">
      <w:r>
        <w:separator/>
      </w:r>
    </w:p>
  </w:endnote>
  <w:endnote w:type="continuationSeparator" w:id="0">
    <w:p w14:paraId="501BADB1" w14:textId="77777777" w:rsidR="002F6149" w:rsidRDefault="002F6149">
      <w:r>
        <w:continuationSeparator/>
      </w:r>
    </w:p>
  </w:endnote>
  <w:endnote w:type="continuationNotice" w:id="1">
    <w:p w14:paraId="3B3E8748" w14:textId="77777777" w:rsidR="002F6149" w:rsidRDefault="002F61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AB8F" w14:textId="77777777" w:rsidR="001178DE" w:rsidRDefault="001178DE"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34286" w14:textId="77777777" w:rsidR="001178DE" w:rsidRDefault="0011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3066" w14:textId="3D0A306D" w:rsidR="001178DE" w:rsidRDefault="001178DE"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2E4A5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EAB7" w14:textId="676A1DA5" w:rsidR="001178DE" w:rsidRDefault="001178DE">
    <w:pPr>
      <w:pStyle w:val="Footer"/>
      <w:jc w:val="right"/>
    </w:pPr>
    <w:r>
      <w:fldChar w:fldCharType="begin"/>
    </w:r>
    <w:r>
      <w:instrText xml:space="preserve"> PAGE   \* MERGEFORMAT </w:instrText>
    </w:r>
    <w:r>
      <w:fldChar w:fldCharType="separate"/>
    </w:r>
    <w:r w:rsidR="002E4A52">
      <w:rPr>
        <w:noProof/>
      </w:rPr>
      <w:t>1</w:t>
    </w:r>
    <w:r>
      <w:rPr>
        <w:noProof/>
      </w:rPr>
      <w:fldChar w:fldCharType="end"/>
    </w:r>
  </w:p>
  <w:p w14:paraId="550A4F10" w14:textId="77777777" w:rsidR="001178DE" w:rsidRDefault="0011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866A" w14:textId="77777777" w:rsidR="002F6149" w:rsidRDefault="002F6149">
      <w:r>
        <w:separator/>
      </w:r>
    </w:p>
  </w:footnote>
  <w:footnote w:type="continuationSeparator" w:id="0">
    <w:p w14:paraId="3429A9E4" w14:textId="77777777" w:rsidR="002F6149" w:rsidRDefault="002F6149">
      <w:r>
        <w:continuationSeparator/>
      </w:r>
    </w:p>
  </w:footnote>
  <w:footnote w:type="continuationNotice" w:id="1">
    <w:p w14:paraId="439E132C" w14:textId="77777777" w:rsidR="002F6149" w:rsidRDefault="002F6149">
      <w:pPr>
        <w:spacing w:after="0"/>
      </w:pPr>
    </w:p>
  </w:footnote>
  <w:footnote w:id="2">
    <w:p w14:paraId="47E15E12" w14:textId="77777777" w:rsidR="001178DE" w:rsidRPr="00B170C4" w:rsidRDefault="001178DE" w:rsidP="00AD68A4">
      <w:pPr>
        <w:pStyle w:val="FootnoteText"/>
        <w:rPr>
          <w:rFonts w:asciiTheme="majorHAnsi" w:hAnsiTheme="majorHAnsi"/>
          <w:sz w:val="18"/>
          <w:szCs w:val="18"/>
        </w:rPr>
      </w:pPr>
      <w:r w:rsidRPr="00B170C4">
        <w:rPr>
          <w:rStyle w:val="FootnoteReference"/>
          <w:rFonts w:asciiTheme="majorHAnsi" w:hAnsiTheme="majorHAnsi"/>
          <w:szCs w:val="18"/>
        </w:rPr>
        <w:footnoteRef/>
      </w:r>
      <w:r w:rsidRPr="00B170C4">
        <w:rPr>
          <w:rFonts w:asciiTheme="majorHAnsi" w:hAnsiTheme="majorHAnsi"/>
          <w:sz w:val="18"/>
          <w:szCs w:val="18"/>
        </w:rPr>
        <w:t xml:space="preserve"> ACAPS, Irma brief  </w:t>
      </w:r>
    </w:p>
  </w:footnote>
  <w:footnote w:id="3">
    <w:p w14:paraId="2BE2C111" w14:textId="77777777" w:rsidR="001178DE" w:rsidRPr="00B170C4" w:rsidRDefault="001178DE" w:rsidP="00AD68A4">
      <w:pPr>
        <w:pStyle w:val="FootnoteText"/>
        <w:rPr>
          <w:rFonts w:asciiTheme="majorHAnsi" w:hAnsiTheme="majorHAnsi"/>
          <w:sz w:val="18"/>
          <w:szCs w:val="18"/>
        </w:rPr>
      </w:pPr>
      <w:r w:rsidRPr="00B170C4">
        <w:rPr>
          <w:rStyle w:val="FootnoteReference"/>
          <w:rFonts w:asciiTheme="majorHAnsi" w:hAnsiTheme="majorHAnsi"/>
          <w:szCs w:val="18"/>
        </w:rPr>
        <w:footnoteRef/>
      </w:r>
      <w:r w:rsidRPr="00B170C4">
        <w:rPr>
          <w:rFonts w:asciiTheme="majorHAnsi" w:hAnsiTheme="majorHAnsi"/>
          <w:sz w:val="18"/>
          <w:szCs w:val="18"/>
        </w:rPr>
        <w:t xml:space="preserve"> Mission assessment, ACAPS not available</w:t>
      </w:r>
    </w:p>
  </w:footnote>
  <w:footnote w:id="4">
    <w:p w14:paraId="125749D9" w14:textId="61635CE6" w:rsidR="001178DE" w:rsidRPr="005D2985" w:rsidRDefault="001178DE">
      <w:pPr>
        <w:pStyle w:val="FootnoteText"/>
      </w:pPr>
      <w:r>
        <w:rPr>
          <w:rStyle w:val="FootnoteReference"/>
        </w:rPr>
        <w:footnoteRef/>
      </w:r>
      <w:r>
        <w:t xml:space="preserve"> </w:t>
      </w:r>
      <w:r w:rsidRPr="00AC3D5D">
        <w:rPr>
          <w:rFonts w:asciiTheme="majorHAnsi" w:hAnsiTheme="majorHAnsi"/>
          <w:sz w:val="18"/>
          <w:szCs w:val="18"/>
        </w:rPr>
        <w:t>OCHA –</w:t>
      </w:r>
      <w:r>
        <w:rPr>
          <w:rFonts w:asciiTheme="majorHAnsi" w:hAnsiTheme="majorHAnsi"/>
          <w:sz w:val="18"/>
          <w:szCs w:val="18"/>
        </w:rPr>
        <w:t xml:space="preserve"> R</w:t>
      </w:r>
      <w:r w:rsidRPr="00AC3D5D">
        <w:rPr>
          <w:rFonts w:asciiTheme="majorHAnsi" w:hAnsiTheme="majorHAnsi"/>
          <w:sz w:val="18"/>
          <w:szCs w:val="18"/>
        </w:rPr>
        <w:t>egional Response Plan for the Caribbean region: http://www.unocha.org/sites/unocha/files/Hurricane_Irma_Regional_Response_Plan.pdf</w:t>
      </w:r>
    </w:p>
  </w:footnote>
  <w:footnote w:id="5">
    <w:p w14:paraId="1DF1FD9C" w14:textId="5C3674DA" w:rsidR="001178DE" w:rsidRPr="00692122" w:rsidRDefault="001178DE">
      <w:pPr>
        <w:pStyle w:val="FootnoteText"/>
      </w:pPr>
      <w:r>
        <w:rPr>
          <w:rStyle w:val="FootnoteReference"/>
        </w:rPr>
        <w:footnoteRef/>
      </w:r>
      <w:r>
        <w:t xml:space="preserve"> </w:t>
      </w:r>
      <w:r w:rsidRPr="00692122">
        <w:rPr>
          <w:rFonts w:asciiTheme="majorHAnsi" w:hAnsiTheme="majorHAnsi"/>
          <w:sz w:val="18"/>
          <w:szCs w:val="18"/>
        </w:rPr>
        <w:t>Information from the Caribbean Disaster Emergency Management Agency (CDEMA) and the International Federation of the Red Cross and Red Crescent Societies (IFRC)</w:t>
      </w:r>
    </w:p>
  </w:footnote>
  <w:footnote w:id="6">
    <w:p w14:paraId="4D6C81B7" w14:textId="00D179DF" w:rsidR="001178DE" w:rsidRDefault="001178DE">
      <w:pPr>
        <w:pStyle w:val="FootnoteText"/>
      </w:pPr>
      <w:r>
        <w:rPr>
          <w:rStyle w:val="FootnoteReference"/>
        </w:rPr>
        <w:footnoteRef/>
      </w:r>
      <w:r>
        <w:t xml:space="preserve"> </w:t>
      </w:r>
      <w:r w:rsidRPr="00AC3D5D">
        <w:rPr>
          <w:rFonts w:asciiTheme="majorHAnsi" w:hAnsiTheme="majorHAnsi"/>
          <w:sz w:val="18"/>
          <w:szCs w:val="18"/>
        </w:rPr>
        <w:t>OCHA –</w:t>
      </w:r>
      <w:r>
        <w:rPr>
          <w:rFonts w:asciiTheme="majorHAnsi" w:hAnsiTheme="majorHAnsi"/>
          <w:sz w:val="18"/>
          <w:szCs w:val="18"/>
        </w:rPr>
        <w:t xml:space="preserve"> R</w:t>
      </w:r>
      <w:r w:rsidRPr="00AC3D5D">
        <w:rPr>
          <w:rFonts w:asciiTheme="majorHAnsi" w:hAnsiTheme="majorHAnsi"/>
          <w:sz w:val="18"/>
          <w:szCs w:val="18"/>
        </w:rPr>
        <w:t>egional Response Plan for the Caribbean region: http://www.unocha.org/sites/unocha/files/Hurricane_Irma_Regional_Response_Plan.pdf</w:t>
      </w:r>
    </w:p>
    <w:p w14:paraId="0943764B" w14:textId="77777777" w:rsidR="001178DE" w:rsidRPr="00AC3D5D" w:rsidRDefault="001178DE">
      <w:pPr>
        <w:pStyle w:val="FootnoteText"/>
      </w:pPr>
    </w:p>
  </w:footnote>
  <w:footnote w:id="7">
    <w:p w14:paraId="2829C3C3" w14:textId="1E4E8E84" w:rsidR="001178DE" w:rsidRDefault="001178DE">
      <w:pPr>
        <w:pStyle w:val="FootnoteText"/>
      </w:pPr>
      <w:r>
        <w:rPr>
          <w:rStyle w:val="FootnoteReference"/>
        </w:rPr>
        <w:footnoteRef/>
      </w:r>
      <w:r>
        <w:t xml:space="preserve"> </w:t>
      </w:r>
      <w:r w:rsidRPr="00FB46E6">
        <w:rPr>
          <w:rFonts w:ascii="Times New Roman" w:hAnsi="Times New Roman"/>
          <w:sz w:val="18"/>
          <w:szCs w:val="18"/>
        </w:rPr>
        <w:t>https://www.unocha.org/story/hurricane-irma-regional-response-plan-seeks-us27-million-assist-265000-people-over-next-three</w:t>
      </w:r>
    </w:p>
  </w:footnote>
  <w:footnote w:id="8">
    <w:p w14:paraId="23AEB44A" w14:textId="17231319" w:rsidR="001178DE" w:rsidRPr="00692122" w:rsidRDefault="001178DE">
      <w:pPr>
        <w:pStyle w:val="FootnoteText"/>
        <w:rPr>
          <w:rFonts w:ascii="Arial" w:hAnsi="Arial" w:cs="Arial"/>
          <w:sz w:val="18"/>
          <w:szCs w:val="18"/>
          <w:lang w:val="es-PA"/>
        </w:rPr>
      </w:pPr>
      <w:r w:rsidRPr="00692122">
        <w:rPr>
          <w:rFonts w:cs="Arial"/>
          <w:sz w:val="14"/>
          <w:szCs w:val="18"/>
        </w:rPr>
        <w:footnoteRef/>
      </w:r>
      <w:r w:rsidRPr="00692122">
        <w:rPr>
          <w:rFonts w:ascii="Arial" w:hAnsi="Arial" w:cs="Arial"/>
          <w:sz w:val="18"/>
          <w:szCs w:val="18"/>
          <w:lang w:val="es-PA"/>
        </w:rPr>
        <w:t xml:space="preserve"> OCHA Regional response Plan </w:t>
      </w:r>
      <w:hyperlink r:id="rId1" w:history="1">
        <w:r w:rsidRPr="00692122">
          <w:rPr>
            <w:rStyle w:val="Hyperlink"/>
            <w:rFonts w:ascii="Arial" w:hAnsi="Arial" w:cs="Arial"/>
            <w:sz w:val="18"/>
            <w:szCs w:val="18"/>
            <w:lang w:val="es-PA"/>
          </w:rPr>
          <w:t>http://www.unocha.org/sites/unocha/files/Hurricane_Irma_Regional_Response_Plan.pdf</w:t>
        </w:r>
      </w:hyperlink>
    </w:p>
    <w:p w14:paraId="1A09EBBC" w14:textId="59C593BB" w:rsidR="001178DE" w:rsidRPr="00692122" w:rsidRDefault="001178DE">
      <w:pPr>
        <w:pStyle w:val="FootnoteText"/>
        <w:rPr>
          <w:rFonts w:ascii="Arial" w:hAnsi="Arial" w:cs="Arial"/>
          <w:sz w:val="18"/>
          <w:szCs w:val="18"/>
        </w:rPr>
      </w:pPr>
      <w:r w:rsidRPr="00692122">
        <w:rPr>
          <w:rFonts w:ascii="Arial" w:hAnsi="Arial" w:cs="Arial"/>
          <w:sz w:val="18"/>
          <w:szCs w:val="18"/>
        </w:rPr>
        <w:t xml:space="preserve">Flash Appeal for Dominica </w:t>
      </w:r>
      <w:hyperlink r:id="rId2" w:history="1">
        <w:r w:rsidRPr="00692122">
          <w:rPr>
            <w:rStyle w:val="Hyperlink"/>
            <w:rFonts w:ascii="Arial" w:hAnsi="Arial" w:cs="Arial"/>
            <w:sz w:val="18"/>
            <w:szCs w:val="18"/>
          </w:rPr>
          <w:t>http://www.unocha.org/sites/unocha/files/Dominica_FlashAppeal_EN_20170929.pdf</w:t>
        </w:r>
      </w:hyperlink>
    </w:p>
  </w:footnote>
  <w:footnote w:id="9">
    <w:p w14:paraId="081CD821" w14:textId="1708DF3C" w:rsidR="001178DE" w:rsidRPr="00D47829" w:rsidRDefault="001178DE" w:rsidP="009C768F">
      <w:pPr>
        <w:pStyle w:val="FootnoteText"/>
        <w:rPr>
          <w:rFonts w:ascii="Arial" w:hAnsi="Arial" w:cs="Arial"/>
          <w:sz w:val="18"/>
          <w:szCs w:val="18"/>
        </w:rPr>
      </w:pPr>
      <w:r w:rsidRPr="00D47829">
        <w:rPr>
          <w:rStyle w:val="FootnoteReference"/>
          <w:rFonts w:cs="Arial"/>
          <w:szCs w:val="18"/>
        </w:rPr>
        <w:footnoteRef/>
      </w:r>
      <w:r w:rsidRPr="00D47829">
        <w:rPr>
          <w:rFonts w:ascii="Arial" w:hAnsi="Arial" w:cs="Arial"/>
          <w:sz w:val="18"/>
          <w:szCs w:val="18"/>
        </w:rPr>
        <w:t xml:space="preserve"> Core WHS commitments include: 1) empower Women and Girls as change agents and leaders; 2) ensure universal </w:t>
      </w:r>
    </w:p>
  </w:footnote>
  <w:footnote w:id="10">
    <w:p w14:paraId="2B70F617" w14:textId="1CD11C60" w:rsidR="001178DE" w:rsidRPr="00E84756" w:rsidRDefault="001178DE">
      <w:pPr>
        <w:pStyle w:val="FootnoteText"/>
        <w:rPr>
          <w:sz w:val="18"/>
          <w:szCs w:val="18"/>
        </w:rPr>
      </w:pPr>
      <w:r w:rsidRPr="00E84756">
        <w:rPr>
          <w:rStyle w:val="FootnoteReference"/>
          <w:szCs w:val="18"/>
        </w:rPr>
        <w:footnoteRef/>
      </w:r>
      <w:r w:rsidRPr="00E84756">
        <w:rPr>
          <w:sz w:val="18"/>
          <w:szCs w:val="18"/>
        </w:rPr>
        <w:t xml:space="preserve"> </w:t>
      </w:r>
      <w:r w:rsidRPr="00E84756">
        <w:rPr>
          <w:rFonts w:ascii="Arial" w:hAnsi="Arial" w:cs="Arial"/>
          <w:sz w:val="18"/>
          <w:szCs w:val="18"/>
          <w:lang w:val="en-GB"/>
        </w:rPr>
        <w:t>These activities will support the reconstruction and roofing restoration that will be carried out under the output 3</w:t>
      </w:r>
    </w:p>
  </w:footnote>
  <w:footnote w:id="11">
    <w:p w14:paraId="591DE065" w14:textId="00A9D3B6" w:rsidR="001178DE" w:rsidRPr="00DC57F4" w:rsidRDefault="001178DE">
      <w:pPr>
        <w:pStyle w:val="FootnoteText"/>
      </w:pPr>
      <w:r w:rsidRPr="00FB6823">
        <w:rPr>
          <w:rFonts w:cs="Arial"/>
          <w:color w:val="000000"/>
          <w:sz w:val="12"/>
          <w:lang w:val="en-GB"/>
        </w:rPr>
        <w:footnoteRef/>
      </w:r>
      <w:r w:rsidRPr="00FB6823">
        <w:rPr>
          <w:rFonts w:ascii="Arial" w:hAnsi="Arial" w:cs="Arial"/>
          <w:color w:val="000000"/>
          <w:sz w:val="12"/>
          <w:lang w:val="en-GB"/>
        </w:rPr>
        <w:t xml:space="preserve"> </w:t>
      </w:r>
      <w:r w:rsidRPr="00070ED5">
        <w:rPr>
          <w:rFonts w:ascii="Arial" w:hAnsi="Arial" w:cs="Arial"/>
          <w:color w:val="000000"/>
          <w:sz w:val="16"/>
          <w:szCs w:val="16"/>
          <w:lang w:val="en-GB"/>
        </w:rPr>
        <w:t>This output will be strength</w:t>
      </w:r>
      <w:r>
        <w:rPr>
          <w:rFonts w:ascii="Arial" w:hAnsi="Arial" w:cs="Arial"/>
          <w:color w:val="000000"/>
          <w:sz w:val="16"/>
          <w:szCs w:val="16"/>
          <w:lang w:val="en-GB"/>
        </w:rPr>
        <w:t xml:space="preserve">ened </w:t>
      </w:r>
      <w:r w:rsidRPr="00070ED5">
        <w:rPr>
          <w:rFonts w:ascii="Arial" w:hAnsi="Arial" w:cs="Arial"/>
          <w:color w:val="000000"/>
          <w:sz w:val="16"/>
          <w:szCs w:val="16"/>
          <w:lang w:val="en-GB"/>
        </w:rPr>
        <w:t xml:space="preserve"> </w:t>
      </w:r>
      <w:r>
        <w:rPr>
          <w:rFonts w:ascii="Arial" w:hAnsi="Arial" w:cs="Arial"/>
          <w:color w:val="000000"/>
          <w:sz w:val="16"/>
          <w:szCs w:val="16"/>
          <w:lang w:val="en-GB"/>
        </w:rPr>
        <w:t xml:space="preserve">and cross-referenced with Output 1 as far as the BBB approach is concerned; it should include </w:t>
      </w:r>
      <w:r w:rsidRPr="00070ED5">
        <w:rPr>
          <w:rFonts w:ascii="Arial" w:hAnsi="Arial" w:cs="Arial"/>
          <w:color w:val="000000"/>
          <w:sz w:val="16"/>
          <w:szCs w:val="16"/>
          <w:lang w:val="en-GB"/>
        </w:rPr>
        <w:t>building code review and the establishment of a Community Center</w:t>
      </w:r>
      <w:r>
        <w:rPr>
          <w:rFonts w:ascii="Arial" w:hAnsi="Arial" w:cs="Arial"/>
          <w:color w:val="000000"/>
          <w:sz w:val="16"/>
          <w:szCs w:val="16"/>
          <w:lang w:val="en-GB"/>
        </w:rPr>
        <w:t>s</w:t>
      </w:r>
      <w:r w:rsidRPr="00070ED5">
        <w:rPr>
          <w:rFonts w:ascii="Arial" w:hAnsi="Arial" w:cs="Arial"/>
          <w:color w:val="000000"/>
          <w:sz w:val="16"/>
          <w:szCs w:val="16"/>
          <w:lang w:val="en-GB"/>
        </w:rPr>
        <w:t xml:space="preserve"> for housing repair and reconstruction</w:t>
      </w:r>
      <w:r>
        <w:rPr>
          <w:rFonts w:ascii="Arial" w:hAnsi="Arial" w:cs="Arial"/>
          <w:color w:val="000000"/>
          <w:sz w:val="16"/>
          <w:szCs w:val="16"/>
          <w:lang w:val="en-GB"/>
        </w:rPr>
        <w:t xml:space="preserve"> in Barbuda and Dominica. </w:t>
      </w:r>
    </w:p>
  </w:footnote>
  <w:footnote w:id="12">
    <w:p w14:paraId="0F2EF2C5" w14:textId="77777777" w:rsidR="001178DE" w:rsidRDefault="001178DE"/>
    <w:p w14:paraId="64B0C06A" w14:textId="77777777" w:rsidR="001178DE" w:rsidRPr="005F11EB" w:rsidRDefault="001178DE">
      <w:pPr>
        <w:pStyle w:val="FootnoteText"/>
        <w:rPr>
          <w:rFonts w:ascii="Arial" w:hAnsi="Arial" w:cs="Arial"/>
          <w:sz w:val="18"/>
          <w:szCs w:val="18"/>
        </w:rPr>
      </w:pPr>
    </w:p>
  </w:footnote>
  <w:footnote w:id="13">
    <w:p w14:paraId="49BA0B30" w14:textId="7F3DB135" w:rsidR="001178DE" w:rsidRPr="00BC3684" w:rsidRDefault="001178DE">
      <w:pPr>
        <w:pStyle w:val="FootnoteText"/>
      </w:pPr>
      <w:r>
        <w:rPr>
          <w:rStyle w:val="FootnoteReference"/>
        </w:rPr>
        <w:footnoteRef/>
      </w:r>
      <w:r>
        <w:t xml:space="preserve"> </w:t>
      </w:r>
      <w:r w:rsidRPr="00BD117A">
        <w:rPr>
          <w:rFonts w:ascii="Calibri" w:hAnsi="Calibri"/>
          <w:sz w:val="16"/>
          <w:szCs w:val="16"/>
        </w:rPr>
        <w:t xml:space="preserve">Noting that in ATLAS </w:t>
      </w:r>
      <w:r w:rsidRPr="00B72E5C">
        <w:rPr>
          <w:rFonts w:ascii="Calibri" w:hAnsi="Calibri"/>
          <w:sz w:val="16"/>
          <w:szCs w:val="16"/>
        </w:rPr>
        <w:t>the “Housing recovery through support to repair and reconstruction (China)” output</w:t>
      </w:r>
      <w:r w:rsidRPr="00BD117A">
        <w:rPr>
          <w:rFonts w:ascii="Calibri" w:hAnsi="Calibri"/>
          <w:sz w:val="16"/>
          <w:szCs w:val="16"/>
        </w:rPr>
        <w:t xml:space="preserve"> 3 is divided into 2 separate outputs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07C3" w14:textId="77777777" w:rsidR="001178DE" w:rsidRPr="00453D4C" w:rsidRDefault="001178DE"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5105" w14:textId="77777777" w:rsidR="001178DE" w:rsidRPr="00AF6E8B" w:rsidRDefault="001178DE" w:rsidP="000776E9">
    <w:pPr>
      <w:rPr>
        <w:rFonts w:cs="Arial"/>
        <w:color w:val="002060"/>
        <w:sz w:val="20"/>
        <w:szCs w:val="20"/>
      </w:rPr>
    </w:pPr>
    <w:r w:rsidRPr="00AF6E8B">
      <w:rPr>
        <w:rFonts w:cs="Arial"/>
        <w:noProof/>
        <w:sz w:val="20"/>
        <w:szCs w:val="20"/>
        <w:lang w:val="en-US"/>
      </w:rPr>
      <w:drawing>
        <wp:anchor distT="0" distB="0" distL="114300" distR="114300" simplePos="0" relativeHeight="251658240" behindDoc="0" locked="0" layoutInCell="1" allowOverlap="1" wp14:anchorId="047C4629" wp14:editId="2E9C3537">
          <wp:simplePos x="0" y="0"/>
          <wp:positionH relativeFrom="column">
            <wp:posOffset>5593080</wp:posOffset>
          </wp:positionH>
          <wp:positionV relativeFrom="paragraph">
            <wp:posOffset>0</wp:posOffset>
          </wp:positionV>
          <wp:extent cx="481965"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43C3F74C" w14:textId="77777777" w:rsidR="001178DE" w:rsidRPr="00AF6E8B" w:rsidRDefault="001178DE" w:rsidP="000776E9">
    <w:pPr>
      <w:rPr>
        <w:rFonts w:cs="Arial"/>
        <w:color w:val="002060"/>
      </w:rPr>
    </w:pPr>
  </w:p>
  <w:p w14:paraId="349D0332" w14:textId="280B24B1" w:rsidR="001178DE" w:rsidRPr="007136DB" w:rsidRDefault="001178DE" w:rsidP="007136DB">
    <w:pPr>
      <w:jc w:val="center"/>
      <w:rPr>
        <w:rFonts w:cs="Arial"/>
        <w:b/>
        <w:color w:val="002060"/>
        <w:sz w:val="20"/>
        <w:szCs w:val="20"/>
        <w:u w:val="single"/>
      </w:rPr>
    </w:pPr>
    <w:r w:rsidRPr="00AF6E8B">
      <w:rPr>
        <w:rFonts w:cs="Arial"/>
        <w:b/>
        <w:color w:val="002060"/>
        <w:sz w:val="20"/>
        <w:szCs w:val="20"/>
        <w:u w:val="single"/>
      </w:rPr>
      <w:t>PROJECT DOCUMENT</w:t>
    </w:r>
  </w:p>
  <w:p w14:paraId="06906351" w14:textId="77777777" w:rsidR="001178DE" w:rsidRDefault="00117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196C" w14:textId="77777777" w:rsidR="001178DE" w:rsidRDefault="001178DE">
    <w:pPr>
      <w:pStyle w:val="Header"/>
      <w:rPr>
        <w:b/>
        <w:szCs w:val="22"/>
      </w:rPr>
    </w:pPr>
  </w:p>
  <w:p w14:paraId="244AE774" w14:textId="77777777" w:rsidR="001178DE" w:rsidRPr="00DB520F" w:rsidRDefault="001178D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B3D"/>
    <w:multiLevelType w:val="hybridMultilevel"/>
    <w:tmpl w:val="8B5A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13F76"/>
    <w:multiLevelType w:val="hybridMultilevel"/>
    <w:tmpl w:val="53B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7F2B"/>
    <w:multiLevelType w:val="hybridMultilevel"/>
    <w:tmpl w:val="F78C6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A047A"/>
    <w:multiLevelType w:val="hybridMultilevel"/>
    <w:tmpl w:val="B47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26406"/>
    <w:multiLevelType w:val="hybridMultilevel"/>
    <w:tmpl w:val="EB9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4D47"/>
    <w:multiLevelType w:val="hybridMultilevel"/>
    <w:tmpl w:val="D89C55B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DED194E"/>
    <w:multiLevelType w:val="hybridMultilevel"/>
    <w:tmpl w:val="128AB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97174"/>
    <w:multiLevelType w:val="hybridMultilevel"/>
    <w:tmpl w:val="97D07488"/>
    <w:lvl w:ilvl="0" w:tplc="0C5C7C10">
      <w:start w:val="4"/>
      <w:numFmt w:val="bullet"/>
      <w:lvlText w:val="-"/>
      <w:lvlJc w:val="left"/>
      <w:pPr>
        <w:ind w:left="720" w:hanging="360"/>
      </w:pPr>
      <w:rPr>
        <w:rFonts w:ascii="Arial" w:eastAsia="Calibri"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6B395D"/>
    <w:multiLevelType w:val="multilevel"/>
    <w:tmpl w:val="C7F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D1916"/>
    <w:multiLevelType w:val="hybridMultilevel"/>
    <w:tmpl w:val="3B2E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76F03"/>
    <w:multiLevelType w:val="hybridMultilevel"/>
    <w:tmpl w:val="222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06D12"/>
    <w:multiLevelType w:val="hybridMultilevel"/>
    <w:tmpl w:val="49F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5C87"/>
    <w:multiLevelType w:val="multilevel"/>
    <w:tmpl w:val="7144DA0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5"/>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B567A3B"/>
    <w:multiLevelType w:val="hybridMultilevel"/>
    <w:tmpl w:val="D4488BC8"/>
    <w:lvl w:ilvl="0" w:tplc="441AFD5E">
      <w:start w:val="20"/>
      <w:numFmt w:val="bullet"/>
      <w:lvlText w:val="-"/>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25C2D"/>
    <w:multiLevelType w:val="hybridMultilevel"/>
    <w:tmpl w:val="6B5C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D0B42"/>
    <w:multiLevelType w:val="hybridMultilevel"/>
    <w:tmpl w:val="5C6C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7F2B"/>
    <w:multiLevelType w:val="hybridMultilevel"/>
    <w:tmpl w:val="CE345502"/>
    <w:lvl w:ilvl="0" w:tplc="441AFD5E">
      <w:start w:val="20"/>
      <w:numFmt w:val="bullet"/>
      <w:lvlText w:val="-"/>
      <w:lvlJc w:val="left"/>
      <w:pPr>
        <w:ind w:left="720" w:hanging="360"/>
      </w:pPr>
      <w:rPr>
        <w:rFonts w:ascii="Times New Roman" w:hAnsi="Times New Roman" w:cs="Times New Roman"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F81C8D"/>
    <w:multiLevelType w:val="multilevel"/>
    <w:tmpl w:val="F3AC94D0"/>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360" w:hanging="36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080" w:hanging="108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5FE47B71"/>
    <w:multiLevelType w:val="hybridMultilevel"/>
    <w:tmpl w:val="F190E41A"/>
    <w:lvl w:ilvl="0" w:tplc="5D20EB48">
      <w:start w:val="1"/>
      <w:numFmt w:val="decimal"/>
      <w:lvlText w:val="%1."/>
      <w:lvlJc w:val="left"/>
      <w:pPr>
        <w:ind w:left="990" w:hanging="360"/>
      </w:pPr>
      <w:rPr>
        <w:i w:val="0"/>
        <w:color w:val="auto"/>
      </w:rPr>
    </w:lvl>
    <w:lvl w:ilvl="1" w:tplc="123E16B2">
      <w:start w:val="1"/>
      <w:numFmt w:val="lowerLetter"/>
      <w:lvlText w:val="%2."/>
      <w:lvlJc w:val="left"/>
      <w:pPr>
        <w:ind w:left="1440" w:hanging="360"/>
      </w:pPr>
      <w:rPr>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B01F6"/>
    <w:multiLevelType w:val="multilevel"/>
    <w:tmpl w:val="DF38EFF8"/>
    <w:lvl w:ilvl="0">
      <w:start w:val="4"/>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080" w:hanging="1080"/>
      </w:pPr>
      <w:rPr>
        <w:rFonts w:hint="default"/>
        <w:b w:val="0"/>
        <w:i w:val="0"/>
      </w:rPr>
    </w:lvl>
    <w:lvl w:ilvl="8">
      <w:start w:val="1"/>
      <w:numFmt w:val="decimal"/>
      <w:lvlText w:val="%1.%2.%3.%4.%5.%6.%7.%8.%9"/>
      <w:lvlJc w:val="left"/>
      <w:pPr>
        <w:ind w:left="1440" w:hanging="1440"/>
      </w:pPr>
      <w:rPr>
        <w:rFonts w:hint="default"/>
        <w:b w:val="0"/>
        <w:i w:val="0"/>
      </w:rPr>
    </w:lvl>
  </w:abstractNum>
  <w:abstractNum w:abstractNumId="23" w15:restartNumberingAfterBreak="0">
    <w:nsid w:val="66924C6B"/>
    <w:multiLevelType w:val="hybridMultilevel"/>
    <w:tmpl w:val="1CD4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5EF7"/>
    <w:multiLevelType w:val="hybridMultilevel"/>
    <w:tmpl w:val="D1BE0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EB3621"/>
    <w:multiLevelType w:val="hybridMultilevel"/>
    <w:tmpl w:val="94D8A8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57D86"/>
    <w:multiLevelType w:val="hybridMultilevel"/>
    <w:tmpl w:val="7084E20C"/>
    <w:lvl w:ilvl="0" w:tplc="0C5C7C10">
      <w:start w:val="4"/>
      <w:numFmt w:val="bullet"/>
      <w:lvlText w:val="-"/>
      <w:lvlJc w:val="left"/>
      <w:pPr>
        <w:ind w:left="1440" w:hanging="360"/>
      </w:pPr>
      <w:rPr>
        <w:rFonts w:ascii="Arial" w:eastAsia="Calibri" w:hAnsi="Arial" w:cs="Arial" w:hint="default"/>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73927731"/>
    <w:multiLevelType w:val="hybridMultilevel"/>
    <w:tmpl w:val="D74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C4E7B"/>
    <w:multiLevelType w:val="hybridMultilevel"/>
    <w:tmpl w:val="D706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D5404"/>
    <w:multiLevelType w:val="hybridMultilevel"/>
    <w:tmpl w:val="CE46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8"/>
  </w:num>
  <w:num w:numId="4">
    <w:abstractNumId w:val="17"/>
  </w:num>
  <w:num w:numId="5">
    <w:abstractNumId w:val="12"/>
  </w:num>
  <w:num w:numId="6">
    <w:abstractNumId w:val="19"/>
  </w:num>
  <w:num w:numId="7">
    <w:abstractNumId w:val="7"/>
  </w:num>
  <w:num w:numId="8">
    <w:abstractNumId w:val="14"/>
  </w:num>
  <w:num w:numId="9">
    <w:abstractNumId w:val="13"/>
  </w:num>
  <w:num w:numId="10">
    <w:abstractNumId w:val="5"/>
  </w:num>
  <w:num w:numId="11">
    <w:abstractNumId w:val="1"/>
  </w:num>
  <w:num w:numId="12">
    <w:abstractNumId w:val="18"/>
  </w:num>
  <w:num w:numId="13">
    <w:abstractNumId w:val="2"/>
  </w:num>
  <w:num w:numId="14">
    <w:abstractNumId w:val="23"/>
  </w:num>
  <w:num w:numId="15">
    <w:abstractNumId w:val="15"/>
  </w:num>
  <w:num w:numId="16">
    <w:abstractNumId w:val="6"/>
  </w:num>
  <w:num w:numId="17">
    <w:abstractNumId w:val="0"/>
  </w:num>
  <w:num w:numId="18">
    <w:abstractNumId w:val="24"/>
  </w:num>
  <w:num w:numId="19">
    <w:abstractNumId w:val="28"/>
  </w:num>
  <w:num w:numId="20">
    <w:abstractNumId w:val="25"/>
  </w:num>
  <w:num w:numId="21">
    <w:abstractNumId w:val="21"/>
  </w:num>
  <w:num w:numId="22">
    <w:abstractNumId w:val="20"/>
  </w:num>
  <w:num w:numId="23">
    <w:abstractNumId w:val="22"/>
  </w:num>
  <w:num w:numId="24">
    <w:abstractNumId w:val="29"/>
  </w:num>
  <w:num w:numId="25">
    <w:abstractNumId w:val="11"/>
  </w:num>
  <w:num w:numId="26">
    <w:abstractNumId w:val="26"/>
  </w:num>
  <w:num w:numId="27">
    <w:abstractNumId w:val="9"/>
  </w:num>
  <w:num w:numId="28">
    <w:abstractNumId w:val="4"/>
  </w:num>
  <w:num w:numId="29">
    <w:abstractNumId w:val="27"/>
  </w:num>
  <w:num w:numId="30">
    <w:abstractNumId w:val="10"/>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27A0"/>
    <w:rsid w:val="00003AF1"/>
    <w:rsid w:val="000049CA"/>
    <w:rsid w:val="000057AA"/>
    <w:rsid w:val="000066A8"/>
    <w:rsid w:val="0000711D"/>
    <w:rsid w:val="000072CF"/>
    <w:rsid w:val="00010930"/>
    <w:rsid w:val="00011915"/>
    <w:rsid w:val="00013E2F"/>
    <w:rsid w:val="00014166"/>
    <w:rsid w:val="00014F5B"/>
    <w:rsid w:val="00014FAD"/>
    <w:rsid w:val="0001509F"/>
    <w:rsid w:val="000156C6"/>
    <w:rsid w:val="00015FF2"/>
    <w:rsid w:val="0001785A"/>
    <w:rsid w:val="00017B4B"/>
    <w:rsid w:val="00020AB9"/>
    <w:rsid w:val="00022DE9"/>
    <w:rsid w:val="00023BCF"/>
    <w:rsid w:val="00023FB5"/>
    <w:rsid w:val="00025424"/>
    <w:rsid w:val="000268C8"/>
    <w:rsid w:val="00026FC5"/>
    <w:rsid w:val="00027EE6"/>
    <w:rsid w:val="00030A48"/>
    <w:rsid w:val="00031E16"/>
    <w:rsid w:val="00031EB7"/>
    <w:rsid w:val="0003356C"/>
    <w:rsid w:val="0003461C"/>
    <w:rsid w:val="00034EA1"/>
    <w:rsid w:val="00036238"/>
    <w:rsid w:val="00041F71"/>
    <w:rsid w:val="000442DC"/>
    <w:rsid w:val="00044654"/>
    <w:rsid w:val="00044655"/>
    <w:rsid w:val="00045877"/>
    <w:rsid w:val="000467EE"/>
    <w:rsid w:val="00051C87"/>
    <w:rsid w:val="00052246"/>
    <w:rsid w:val="00053313"/>
    <w:rsid w:val="0005468D"/>
    <w:rsid w:val="00054C21"/>
    <w:rsid w:val="00054F04"/>
    <w:rsid w:val="00055972"/>
    <w:rsid w:val="000615B0"/>
    <w:rsid w:val="00062A21"/>
    <w:rsid w:val="00062E78"/>
    <w:rsid w:val="00063434"/>
    <w:rsid w:val="00063A97"/>
    <w:rsid w:val="00064139"/>
    <w:rsid w:val="00065580"/>
    <w:rsid w:val="000661D0"/>
    <w:rsid w:val="00070245"/>
    <w:rsid w:val="00070972"/>
    <w:rsid w:val="00070ED5"/>
    <w:rsid w:val="000717D8"/>
    <w:rsid w:val="000734EF"/>
    <w:rsid w:val="0007481D"/>
    <w:rsid w:val="000748FE"/>
    <w:rsid w:val="00075826"/>
    <w:rsid w:val="00077301"/>
    <w:rsid w:val="000776E9"/>
    <w:rsid w:val="00080431"/>
    <w:rsid w:val="000805B1"/>
    <w:rsid w:val="00081402"/>
    <w:rsid w:val="000818F5"/>
    <w:rsid w:val="00081F2D"/>
    <w:rsid w:val="0008221B"/>
    <w:rsid w:val="0008309A"/>
    <w:rsid w:val="000836B2"/>
    <w:rsid w:val="00084487"/>
    <w:rsid w:val="000849D7"/>
    <w:rsid w:val="000858B7"/>
    <w:rsid w:val="00086F49"/>
    <w:rsid w:val="00087C9F"/>
    <w:rsid w:val="0009040C"/>
    <w:rsid w:val="00090431"/>
    <w:rsid w:val="00092A3C"/>
    <w:rsid w:val="000933A0"/>
    <w:rsid w:val="000939D5"/>
    <w:rsid w:val="000939E3"/>
    <w:rsid w:val="000952F4"/>
    <w:rsid w:val="00096F11"/>
    <w:rsid w:val="0009722B"/>
    <w:rsid w:val="000A0830"/>
    <w:rsid w:val="000A1458"/>
    <w:rsid w:val="000A1592"/>
    <w:rsid w:val="000A337A"/>
    <w:rsid w:val="000A34B4"/>
    <w:rsid w:val="000A3E63"/>
    <w:rsid w:val="000A4844"/>
    <w:rsid w:val="000A4D1D"/>
    <w:rsid w:val="000A4F96"/>
    <w:rsid w:val="000A5A14"/>
    <w:rsid w:val="000A60FE"/>
    <w:rsid w:val="000A768F"/>
    <w:rsid w:val="000A7901"/>
    <w:rsid w:val="000B063B"/>
    <w:rsid w:val="000B2E0E"/>
    <w:rsid w:val="000B3A46"/>
    <w:rsid w:val="000B3D30"/>
    <w:rsid w:val="000B40A9"/>
    <w:rsid w:val="000B4494"/>
    <w:rsid w:val="000B48E2"/>
    <w:rsid w:val="000B4B2D"/>
    <w:rsid w:val="000B660E"/>
    <w:rsid w:val="000B6775"/>
    <w:rsid w:val="000B733C"/>
    <w:rsid w:val="000C08C6"/>
    <w:rsid w:val="000C1299"/>
    <w:rsid w:val="000C417D"/>
    <w:rsid w:val="000C466F"/>
    <w:rsid w:val="000C49F5"/>
    <w:rsid w:val="000C4B57"/>
    <w:rsid w:val="000C4DDD"/>
    <w:rsid w:val="000C63C1"/>
    <w:rsid w:val="000D65BC"/>
    <w:rsid w:val="000E13BE"/>
    <w:rsid w:val="000E29A8"/>
    <w:rsid w:val="000E506E"/>
    <w:rsid w:val="000E51E4"/>
    <w:rsid w:val="000E535E"/>
    <w:rsid w:val="000E5CCB"/>
    <w:rsid w:val="000E5CEC"/>
    <w:rsid w:val="000F31F8"/>
    <w:rsid w:val="000F4EE2"/>
    <w:rsid w:val="000F517F"/>
    <w:rsid w:val="000F5ED8"/>
    <w:rsid w:val="000F5F1C"/>
    <w:rsid w:val="001041B6"/>
    <w:rsid w:val="00104C6B"/>
    <w:rsid w:val="00104FDC"/>
    <w:rsid w:val="0010583F"/>
    <w:rsid w:val="00106518"/>
    <w:rsid w:val="001066D0"/>
    <w:rsid w:val="00106C7E"/>
    <w:rsid w:val="001075BC"/>
    <w:rsid w:val="00107777"/>
    <w:rsid w:val="00107AD3"/>
    <w:rsid w:val="00107ECE"/>
    <w:rsid w:val="0011011F"/>
    <w:rsid w:val="0011047B"/>
    <w:rsid w:val="00111661"/>
    <w:rsid w:val="0011235B"/>
    <w:rsid w:val="001126F6"/>
    <w:rsid w:val="001134C7"/>
    <w:rsid w:val="00113805"/>
    <w:rsid w:val="00113A56"/>
    <w:rsid w:val="001141FC"/>
    <w:rsid w:val="00115EED"/>
    <w:rsid w:val="00116DF3"/>
    <w:rsid w:val="0011708D"/>
    <w:rsid w:val="001178DE"/>
    <w:rsid w:val="001212DC"/>
    <w:rsid w:val="00123BD1"/>
    <w:rsid w:val="00126BC7"/>
    <w:rsid w:val="00127504"/>
    <w:rsid w:val="00130288"/>
    <w:rsid w:val="00130AC0"/>
    <w:rsid w:val="00131DCD"/>
    <w:rsid w:val="001340E4"/>
    <w:rsid w:val="00137EB2"/>
    <w:rsid w:val="00140058"/>
    <w:rsid w:val="00140A5C"/>
    <w:rsid w:val="001411C6"/>
    <w:rsid w:val="00143F97"/>
    <w:rsid w:val="001441EC"/>
    <w:rsid w:val="00145233"/>
    <w:rsid w:val="00145E8B"/>
    <w:rsid w:val="00146350"/>
    <w:rsid w:val="001465EE"/>
    <w:rsid w:val="00146DAE"/>
    <w:rsid w:val="00147411"/>
    <w:rsid w:val="00147F8F"/>
    <w:rsid w:val="001522D5"/>
    <w:rsid w:val="001524D9"/>
    <w:rsid w:val="00152BCC"/>
    <w:rsid w:val="00152F1B"/>
    <w:rsid w:val="001535D9"/>
    <w:rsid w:val="00153B00"/>
    <w:rsid w:val="001555BB"/>
    <w:rsid w:val="00155DA1"/>
    <w:rsid w:val="00160535"/>
    <w:rsid w:val="001644D6"/>
    <w:rsid w:val="0016454A"/>
    <w:rsid w:val="0016464E"/>
    <w:rsid w:val="00164EDD"/>
    <w:rsid w:val="001652D8"/>
    <w:rsid w:val="00167101"/>
    <w:rsid w:val="00167302"/>
    <w:rsid w:val="00170A34"/>
    <w:rsid w:val="00171649"/>
    <w:rsid w:val="001744AD"/>
    <w:rsid w:val="00175503"/>
    <w:rsid w:val="00177F4F"/>
    <w:rsid w:val="0018019E"/>
    <w:rsid w:val="00181491"/>
    <w:rsid w:val="00181C0D"/>
    <w:rsid w:val="00183C2F"/>
    <w:rsid w:val="00184097"/>
    <w:rsid w:val="00184AA4"/>
    <w:rsid w:val="00185DE8"/>
    <w:rsid w:val="00185E47"/>
    <w:rsid w:val="00190860"/>
    <w:rsid w:val="00192618"/>
    <w:rsid w:val="00193C3C"/>
    <w:rsid w:val="00194BA9"/>
    <w:rsid w:val="001969C7"/>
    <w:rsid w:val="001A1150"/>
    <w:rsid w:val="001A34AB"/>
    <w:rsid w:val="001A4400"/>
    <w:rsid w:val="001A5329"/>
    <w:rsid w:val="001A5788"/>
    <w:rsid w:val="001A615C"/>
    <w:rsid w:val="001B0CB4"/>
    <w:rsid w:val="001B14E4"/>
    <w:rsid w:val="001B2D9E"/>
    <w:rsid w:val="001B2DA0"/>
    <w:rsid w:val="001B30A4"/>
    <w:rsid w:val="001B33D4"/>
    <w:rsid w:val="001B3AEF"/>
    <w:rsid w:val="001B456B"/>
    <w:rsid w:val="001B4D7D"/>
    <w:rsid w:val="001B7B46"/>
    <w:rsid w:val="001B7B76"/>
    <w:rsid w:val="001C0394"/>
    <w:rsid w:val="001C0955"/>
    <w:rsid w:val="001C0B5F"/>
    <w:rsid w:val="001C0CF1"/>
    <w:rsid w:val="001C50C0"/>
    <w:rsid w:val="001C5460"/>
    <w:rsid w:val="001C5D52"/>
    <w:rsid w:val="001C60D2"/>
    <w:rsid w:val="001D06C6"/>
    <w:rsid w:val="001D0B24"/>
    <w:rsid w:val="001D0F8F"/>
    <w:rsid w:val="001D1221"/>
    <w:rsid w:val="001D24AB"/>
    <w:rsid w:val="001D26B6"/>
    <w:rsid w:val="001D38C8"/>
    <w:rsid w:val="001D3E8D"/>
    <w:rsid w:val="001D4FC6"/>
    <w:rsid w:val="001D650A"/>
    <w:rsid w:val="001D70AA"/>
    <w:rsid w:val="001E0478"/>
    <w:rsid w:val="001E253D"/>
    <w:rsid w:val="001E3784"/>
    <w:rsid w:val="001E7E0E"/>
    <w:rsid w:val="001F04C2"/>
    <w:rsid w:val="001F0D97"/>
    <w:rsid w:val="001F1500"/>
    <w:rsid w:val="001F1717"/>
    <w:rsid w:val="001F20B7"/>
    <w:rsid w:val="001F30D5"/>
    <w:rsid w:val="001F343D"/>
    <w:rsid w:val="001F3513"/>
    <w:rsid w:val="001F4437"/>
    <w:rsid w:val="001F4B06"/>
    <w:rsid w:val="001F51F2"/>
    <w:rsid w:val="001F7A04"/>
    <w:rsid w:val="001F7DD5"/>
    <w:rsid w:val="00203548"/>
    <w:rsid w:val="002049F3"/>
    <w:rsid w:val="00204E38"/>
    <w:rsid w:val="002053AE"/>
    <w:rsid w:val="0020785F"/>
    <w:rsid w:val="002078C3"/>
    <w:rsid w:val="00207C3F"/>
    <w:rsid w:val="002110E8"/>
    <w:rsid w:val="00214FCC"/>
    <w:rsid w:val="0021513B"/>
    <w:rsid w:val="00216441"/>
    <w:rsid w:val="002167C9"/>
    <w:rsid w:val="00217C70"/>
    <w:rsid w:val="0022060A"/>
    <w:rsid w:val="00221CCB"/>
    <w:rsid w:val="00224B4E"/>
    <w:rsid w:val="002250C4"/>
    <w:rsid w:val="00226D1B"/>
    <w:rsid w:val="00230053"/>
    <w:rsid w:val="00230D2C"/>
    <w:rsid w:val="00231451"/>
    <w:rsid w:val="002317AF"/>
    <w:rsid w:val="00233370"/>
    <w:rsid w:val="00233B0E"/>
    <w:rsid w:val="00235641"/>
    <w:rsid w:val="00235F3D"/>
    <w:rsid w:val="00236198"/>
    <w:rsid w:val="00236277"/>
    <w:rsid w:val="002367F0"/>
    <w:rsid w:val="00236B9C"/>
    <w:rsid w:val="002412B8"/>
    <w:rsid w:val="0024180B"/>
    <w:rsid w:val="0024292C"/>
    <w:rsid w:val="00242CF6"/>
    <w:rsid w:val="0024437D"/>
    <w:rsid w:val="0024485F"/>
    <w:rsid w:val="00246251"/>
    <w:rsid w:val="00246539"/>
    <w:rsid w:val="00246A04"/>
    <w:rsid w:val="00246BC6"/>
    <w:rsid w:val="00247233"/>
    <w:rsid w:val="00247877"/>
    <w:rsid w:val="00247963"/>
    <w:rsid w:val="0025048E"/>
    <w:rsid w:val="0025135A"/>
    <w:rsid w:val="00251F7E"/>
    <w:rsid w:val="00253C13"/>
    <w:rsid w:val="00254F75"/>
    <w:rsid w:val="0025523F"/>
    <w:rsid w:val="0025716E"/>
    <w:rsid w:val="002572A0"/>
    <w:rsid w:val="0026203B"/>
    <w:rsid w:val="00263630"/>
    <w:rsid w:val="00264CF7"/>
    <w:rsid w:val="002650C9"/>
    <w:rsid w:val="00265871"/>
    <w:rsid w:val="00266278"/>
    <w:rsid w:val="00266A2A"/>
    <w:rsid w:val="002670B2"/>
    <w:rsid w:val="002678BD"/>
    <w:rsid w:val="00271DE7"/>
    <w:rsid w:val="00274AD6"/>
    <w:rsid w:val="00277329"/>
    <w:rsid w:val="002777E5"/>
    <w:rsid w:val="00277FF0"/>
    <w:rsid w:val="0028289D"/>
    <w:rsid w:val="00282FDF"/>
    <w:rsid w:val="00287049"/>
    <w:rsid w:val="00287241"/>
    <w:rsid w:val="002906AA"/>
    <w:rsid w:val="00291E3A"/>
    <w:rsid w:val="0029421D"/>
    <w:rsid w:val="002958BF"/>
    <w:rsid w:val="00296F57"/>
    <w:rsid w:val="002A0800"/>
    <w:rsid w:val="002A0A98"/>
    <w:rsid w:val="002A1E23"/>
    <w:rsid w:val="002A222A"/>
    <w:rsid w:val="002A550B"/>
    <w:rsid w:val="002A5C87"/>
    <w:rsid w:val="002A6344"/>
    <w:rsid w:val="002A6563"/>
    <w:rsid w:val="002A7441"/>
    <w:rsid w:val="002A7FEC"/>
    <w:rsid w:val="002B095B"/>
    <w:rsid w:val="002B104C"/>
    <w:rsid w:val="002B1709"/>
    <w:rsid w:val="002B1A4A"/>
    <w:rsid w:val="002B2F11"/>
    <w:rsid w:val="002B5E83"/>
    <w:rsid w:val="002B6020"/>
    <w:rsid w:val="002B7BD9"/>
    <w:rsid w:val="002B7D87"/>
    <w:rsid w:val="002C0F93"/>
    <w:rsid w:val="002C1149"/>
    <w:rsid w:val="002C133E"/>
    <w:rsid w:val="002C26FB"/>
    <w:rsid w:val="002C29A3"/>
    <w:rsid w:val="002C3155"/>
    <w:rsid w:val="002C457D"/>
    <w:rsid w:val="002C5AB4"/>
    <w:rsid w:val="002C7759"/>
    <w:rsid w:val="002C7DA2"/>
    <w:rsid w:val="002D17F8"/>
    <w:rsid w:val="002D282E"/>
    <w:rsid w:val="002D4549"/>
    <w:rsid w:val="002D49DD"/>
    <w:rsid w:val="002D4CE0"/>
    <w:rsid w:val="002D4D04"/>
    <w:rsid w:val="002D6475"/>
    <w:rsid w:val="002D7ADF"/>
    <w:rsid w:val="002E222B"/>
    <w:rsid w:val="002E3711"/>
    <w:rsid w:val="002E4A52"/>
    <w:rsid w:val="002E50EE"/>
    <w:rsid w:val="002E55A3"/>
    <w:rsid w:val="002E6938"/>
    <w:rsid w:val="002E7232"/>
    <w:rsid w:val="002F21E6"/>
    <w:rsid w:val="002F3343"/>
    <w:rsid w:val="002F3C83"/>
    <w:rsid w:val="002F579E"/>
    <w:rsid w:val="002F5E40"/>
    <w:rsid w:val="002F6149"/>
    <w:rsid w:val="00301186"/>
    <w:rsid w:val="00302288"/>
    <w:rsid w:val="003027DB"/>
    <w:rsid w:val="00303A27"/>
    <w:rsid w:val="00303D06"/>
    <w:rsid w:val="003049B2"/>
    <w:rsid w:val="003065F1"/>
    <w:rsid w:val="003066AF"/>
    <w:rsid w:val="003068CA"/>
    <w:rsid w:val="003069DF"/>
    <w:rsid w:val="0030798F"/>
    <w:rsid w:val="00310E87"/>
    <w:rsid w:val="00314B45"/>
    <w:rsid w:val="00314CAF"/>
    <w:rsid w:val="003156E0"/>
    <w:rsid w:val="00315ADA"/>
    <w:rsid w:val="00315F9D"/>
    <w:rsid w:val="00316445"/>
    <w:rsid w:val="0031702A"/>
    <w:rsid w:val="00317F4F"/>
    <w:rsid w:val="0032021B"/>
    <w:rsid w:val="00320666"/>
    <w:rsid w:val="00320B5E"/>
    <w:rsid w:val="00320D8D"/>
    <w:rsid w:val="00321193"/>
    <w:rsid w:val="00321457"/>
    <w:rsid w:val="00321BF7"/>
    <w:rsid w:val="0032302E"/>
    <w:rsid w:val="00323613"/>
    <w:rsid w:val="0032365E"/>
    <w:rsid w:val="003248C7"/>
    <w:rsid w:val="003257DC"/>
    <w:rsid w:val="00327BE1"/>
    <w:rsid w:val="00330639"/>
    <w:rsid w:val="0033111C"/>
    <w:rsid w:val="003315F6"/>
    <w:rsid w:val="00331BAF"/>
    <w:rsid w:val="00332F6F"/>
    <w:rsid w:val="00334DBC"/>
    <w:rsid w:val="00335154"/>
    <w:rsid w:val="0033621C"/>
    <w:rsid w:val="00336EF7"/>
    <w:rsid w:val="00337A1D"/>
    <w:rsid w:val="00340614"/>
    <w:rsid w:val="00340A65"/>
    <w:rsid w:val="00340E23"/>
    <w:rsid w:val="00341BB4"/>
    <w:rsid w:val="00343C7E"/>
    <w:rsid w:val="003443B6"/>
    <w:rsid w:val="00344744"/>
    <w:rsid w:val="0034529B"/>
    <w:rsid w:val="00345D12"/>
    <w:rsid w:val="0034663D"/>
    <w:rsid w:val="00346A7F"/>
    <w:rsid w:val="00346E0B"/>
    <w:rsid w:val="0034784E"/>
    <w:rsid w:val="00347A89"/>
    <w:rsid w:val="003508AE"/>
    <w:rsid w:val="00354E56"/>
    <w:rsid w:val="00357C66"/>
    <w:rsid w:val="00360350"/>
    <w:rsid w:val="00361A67"/>
    <w:rsid w:val="00362F83"/>
    <w:rsid w:val="003634A7"/>
    <w:rsid w:val="003636CC"/>
    <w:rsid w:val="003649C5"/>
    <w:rsid w:val="003650E3"/>
    <w:rsid w:val="003711A0"/>
    <w:rsid w:val="0037132E"/>
    <w:rsid w:val="003714D3"/>
    <w:rsid w:val="00371B7D"/>
    <w:rsid w:val="003731DF"/>
    <w:rsid w:val="003747AD"/>
    <w:rsid w:val="003758BF"/>
    <w:rsid w:val="00375CA3"/>
    <w:rsid w:val="003765D4"/>
    <w:rsid w:val="00377E94"/>
    <w:rsid w:val="00380A1C"/>
    <w:rsid w:val="00381038"/>
    <w:rsid w:val="003812DA"/>
    <w:rsid w:val="00381E69"/>
    <w:rsid w:val="003825CA"/>
    <w:rsid w:val="0038295A"/>
    <w:rsid w:val="003830B6"/>
    <w:rsid w:val="003851AA"/>
    <w:rsid w:val="0038628D"/>
    <w:rsid w:val="00386971"/>
    <w:rsid w:val="00386BCA"/>
    <w:rsid w:val="003871E1"/>
    <w:rsid w:val="00387CED"/>
    <w:rsid w:val="00392E2E"/>
    <w:rsid w:val="00392E99"/>
    <w:rsid w:val="00392F27"/>
    <w:rsid w:val="0039381B"/>
    <w:rsid w:val="00393E75"/>
    <w:rsid w:val="00394C21"/>
    <w:rsid w:val="00396601"/>
    <w:rsid w:val="003967D6"/>
    <w:rsid w:val="00396EB2"/>
    <w:rsid w:val="00396F09"/>
    <w:rsid w:val="003A0E46"/>
    <w:rsid w:val="003A15D0"/>
    <w:rsid w:val="003A16E2"/>
    <w:rsid w:val="003A1B57"/>
    <w:rsid w:val="003A2C19"/>
    <w:rsid w:val="003A30A8"/>
    <w:rsid w:val="003A4843"/>
    <w:rsid w:val="003A5883"/>
    <w:rsid w:val="003A6599"/>
    <w:rsid w:val="003A6C33"/>
    <w:rsid w:val="003B1064"/>
    <w:rsid w:val="003B1B6B"/>
    <w:rsid w:val="003B2278"/>
    <w:rsid w:val="003B2A5A"/>
    <w:rsid w:val="003B3FAE"/>
    <w:rsid w:val="003B478E"/>
    <w:rsid w:val="003B6580"/>
    <w:rsid w:val="003B71EE"/>
    <w:rsid w:val="003C0FEB"/>
    <w:rsid w:val="003C15F5"/>
    <w:rsid w:val="003C4190"/>
    <w:rsid w:val="003C4481"/>
    <w:rsid w:val="003C5291"/>
    <w:rsid w:val="003C60DA"/>
    <w:rsid w:val="003C7251"/>
    <w:rsid w:val="003D0562"/>
    <w:rsid w:val="003D0A31"/>
    <w:rsid w:val="003D2B45"/>
    <w:rsid w:val="003D410D"/>
    <w:rsid w:val="003D4608"/>
    <w:rsid w:val="003D4EE0"/>
    <w:rsid w:val="003D6488"/>
    <w:rsid w:val="003D6E21"/>
    <w:rsid w:val="003E1A7C"/>
    <w:rsid w:val="003E1B15"/>
    <w:rsid w:val="003E2893"/>
    <w:rsid w:val="003E2A00"/>
    <w:rsid w:val="003E3044"/>
    <w:rsid w:val="003E39A2"/>
    <w:rsid w:val="003E3DDE"/>
    <w:rsid w:val="003E49D4"/>
    <w:rsid w:val="003E4EEF"/>
    <w:rsid w:val="003E6852"/>
    <w:rsid w:val="003E68DC"/>
    <w:rsid w:val="003F0B87"/>
    <w:rsid w:val="003F1369"/>
    <w:rsid w:val="003F143D"/>
    <w:rsid w:val="003F23B8"/>
    <w:rsid w:val="003F2425"/>
    <w:rsid w:val="003F25C1"/>
    <w:rsid w:val="003F47D0"/>
    <w:rsid w:val="003F6F61"/>
    <w:rsid w:val="003F7130"/>
    <w:rsid w:val="003F77BC"/>
    <w:rsid w:val="00401EE2"/>
    <w:rsid w:val="00406124"/>
    <w:rsid w:val="004071AD"/>
    <w:rsid w:val="00410C83"/>
    <w:rsid w:val="004138AB"/>
    <w:rsid w:val="004154AB"/>
    <w:rsid w:val="0041584C"/>
    <w:rsid w:val="00416D3A"/>
    <w:rsid w:val="004208D2"/>
    <w:rsid w:val="00420C4E"/>
    <w:rsid w:val="004231C0"/>
    <w:rsid w:val="00424483"/>
    <w:rsid w:val="00424E30"/>
    <w:rsid w:val="00425242"/>
    <w:rsid w:val="004260A6"/>
    <w:rsid w:val="004261A2"/>
    <w:rsid w:val="00426296"/>
    <w:rsid w:val="00430850"/>
    <w:rsid w:val="004311C8"/>
    <w:rsid w:val="0043121A"/>
    <w:rsid w:val="004315C4"/>
    <w:rsid w:val="00434891"/>
    <w:rsid w:val="00434910"/>
    <w:rsid w:val="00434D5B"/>
    <w:rsid w:val="0043514A"/>
    <w:rsid w:val="004369F6"/>
    <w:rsid w:val="00440CE7"/>
    <w:rsid w:val="00441317"/>
    <w:rsid w:val="0044156D"/>
    <w:rsid w:val="00441661"/>
    <w:rsid w:val="004426CB"/>
    <w:rsid w:val="004426F5"/>
    <w:rsid w:val="00442B38"/>
    <w:rsid w:val="00444512"/>
    <w:rsid w:val="00445633"/>
    <w:rsid w:val="00450064"/>
    <w:rsid w:val="004500BD"/>
    <w:rsid w:val="004501B9"/>
    <w:rsid w:val="00450A03"/>
    <w:rsid w:val="00451245"/>
    <w:rsid w:val="0045198F"/>
    <w:rsid w:val="004524FC"/>
    <w:rsid w:val="00452EEE"/>
    <w:rsid w:val="00452F86"/>
    <w:rsid w:val="0045303A"/>
    <w:rsid w:val="0045321A"/>
    <w:rsid w:val="00453AAB"/>
    <w:rsid w:val="00453D4C"/>
    <w:rsid w:val="00454397"/>
    <w:rsid w:val="00454550"/>
    <w:rsid w:val="00455075"/>
    <w:rsid w:val="004561FC"/>
    <w:rsid w:val="00457107"/>
    <w:rsid w:val="0045746F"/>
    <w:rsid w:val="00462710"/>
    <w:rsid w:val="0046289B"/>
    <w:rsid w:val="00463D63"/>
    <w:rsid w:val="00464440"/>
    <w:rsid w:val="00466ACD"/>
    <w:rsid w:val="004713E4"/>
    <w:rsid w:val="00472917"/>
    <w:rsid w:val="004734C3"/>
    <w:rsid w:val="00473845"/>
    <w:rsid w:val="0047524F"/>
    <w:rsid w:val="0047669D"/>
    <w:rsid w:val="0047726B"/>
    <w:rsid w:val="004776E2"/>
    <w:rsid w:val="00477767"/>
    <w:rsid w:val="00481250"/>
    <w:rsid w:val="004815E7"/>
    <w:rsid w:val="00482DF8"/>
    <w:rsid w:val="004848D5"/>
    <w:rsid w:val="004873AB"/>
    <w:rsid w:val="00487874"/>
    <w:rsid w:val="004914B8"/>
    <w:rsid w:val="0049415E"/>
    <w:rsid w:val="00495469"/>
    <w:rsid w:val="00495704"/>
    <w:rsid w:val="004A05EF"/>
    <w:rsid w:val="004A0686"/>
    <w:rsid w:val="004A14A5"/>
    <w:rsid w:val="004A2E75"/>
    <w:rsid w:val="004A35C8"/>
    <w:rsid w:val="004A48C0"/>
    <w:rsid w:val="004A7B64"/>
    <w:rsid w:val="004A7D2E"/>
    <w:rsid w:val="004B05A6"/>
    <w:rsid w:val="004B28EA"/>
    <w:rsid w:val="004B2FA5"/>
    <w:rsid w:val="004B4027"/>
    <w:rsid w:val="004B4747"/>
    <w:rsid w:val="004B5A03"/>
    <w:rsid w:val="004B6EA2"/>
    <w:rsid w:val="004B7A10"/>
    <w:rsid w:val="004C427B"/>
    <w:rsid w:val="004D0895"/>
    <w:rsid w:val="004D16E4"/>
    <w:rsid w:val="004D1AD0"/>
    <w:rsid w:val="004D276E"/>
    <w:rsid w:val="004D4E35"/>
    <w:rsid w:val="004D4F17"/>
    <w:rsid w:val="004D6098"/>
    <w:rsid w:val="004E026D"/>
    <w:rsid w:val="004E35C1"/>
    <w:rsid w:val="004E37EE"/>
    <w:rsid w:val="004E3827"/>
    <w:rsid w:val="004E4260"/>
    <w:rsid w:val="004E43C8"/>
    <w:rsid w:val="004E51CC"/>
    <w:rsid w:val="004E5452"/>
    <w:rsid w:val="004F003B"/>
    <w:rsid w:val="004F02EB"/>
    <w:rsid w:val="004F056C"/>
    <w:rsid w:val="004F133F"/>
    <w:rsid w:val="004F2706"/>
    <w:rsid w:val="004F28ED"/>
    <w:rsid w:val="004F2A0D"/>
    <w:rsid w:val="004F352C"/>
    <w:rsid w:val="004F3949"/>
    <w:rsid w:val="004F3D92"/>
    <w:rsid w:val="004F4E41"/>
    <w:rsid w:val="004F54A3"/>
    <w:rsid w:val="004F7CAA"/>
    <w:rsid w:val="0050027E"/>
    <w:rsid w:val="005003D9"/>
    <w:rsid w:val="00500EB5"/>
    <w:rsid w:val="005045EE"/>
    <w:rsid w:val="005106F3"/>
    <w:rsid w:val="00514182"/>
    <w:rsid w:val="00514794"/>
    <w:rsid w:val="00516224"/>
    <w:rsid w:val="00516BCD"/>
    <w:rsid w:val="005207F6"/>
    <w:rsid w:val="00521002"/>
    <w:rsid w:val="00521699"/>
    <w:rsid w:val="00521FA0"/>
    <w:rsid w:val="005223C2"/>
    <w:rsid w:val="00525341"/>
    <w:rsid w:val="00525831"/>
    <w:rsid w:val="0052639C"/>
    <w:rsid w:val="0052716D"/>
    <w:rsid w:val="005279BA"/>
    <w:rsid w:val="00530CB8"/>
    <w:rsid w:val="005329E9"/>
    <w:rsid w:val="00533FCC"/>
    <w:rsid w:val="005343A8"/>
    <w:rsid w:val="00535011"/>
    <w:rsid w:val="0053649B"/>
    <w:rsid w:val="00540303"/>
    <w:rsid w:val="00541C34"/>
    <w:rsid w:val="00542A70"/>
    <w:rsid w:val="00543476"/>
    <w:rsid w:val="00543E45"/>
    <w:rsid w:val="005447D0"/>
    <w:rsid w:val="00545364"/>
    <w:rsid w:val="005464FC"/>
    <w:rsid w:val="00546865"/>
    <w:rsid w:val="00546C61"/>
    <w:rsid w:val="005477F5"/>
    <w:rsid w:val="00551440"/>
    <w:rsid w:val="005521F5"/>
    <w:rsid w:val="005523F8"/>
    <w:rsid w:val="00555122"/>
    <w:rsid w:val="0055632F"/>
    <w:rsid w:val="00556A05"/>
    <w:rsid w:val="00561671"/>
    <w:rsid w:val="00563231"/>
    <w:rsid w:val="0056344F"/>
    <w:rsid w:val="00563F84"/>
    <w:rsid w:val="0057016C"/>
    <w:rsid w:val="005704DE"/>
    <w:rsid w:val="00571341"/>
    <w:rsid w:val="005722AF"/>
    <w:rsid w:val="00572F82"/>
    <w:rsid w:val="005731FC"/>
    <w:rsid w:val="00573FB1"/>
    <w:rsid w:val="0057452A"/>
    <w:rsid w:val="00574D56"/>
    <w:rsid w:val="00575FC5"/>
    <w:rsid w:val="00576696"/>
    <w:rsid w:val="00576F79"/>
    <w:rsid w:val="0058020F"/>
    <w:rsid w:val="005827B8"/>
    <w:rsid w:val="0058295D"/>
    <w:rsid w:val="005859CD"/>
    <w:rsid w:val="00586716"/>
    <w:rsid w:val="005868D6"/>
    <w:rsid w:val="00590E5D"/>
    <w:rsid w:val="00590EC3"/>
    <w:rsid w:val="005917DA"/>
    <w:rsid w:val="00591989"/>
    <w:rsid w:val="0059297A"/>
    <w:rsid w:val="005931DB"/>
    <w:rsid w:val="00597EF5"/>
    <w:rsid w:val="005A0B03"/>
    <w:rsid w:val="005A2DB4"/>
    <w:rsid w:val="005A4A5F"/>
    <w:rsid w:val="005A4AE0"/>
    <w:rsid w:val="005A6451"/>
    <w:rsid w:val="005A6AF5"/>
    <w:rsid w:val="005A7714"/>
    <w:rsid w:val="005B24A9"/>
    <w:rsid w:val="005B29CC"/>
    <w:rsid w:val="005B2B2F"/>
    <w:rsid w:val="005B30DA"/>
    <w:rsid w:val="005B6CAD"/>
    <w:rsid w:val="005B7912"/>
    <w:rsid w:val="005B7D02"/>
    <w:rsid w:val="005C2ED7"/>
    <w:rsid w:val="005C31F9"/>
    <w:rsid w:val="005C44F6"/>
    <w:rsid w:val="005C7630"/>
    <w:rsid w:val="005C7A3F"/>
    <w:rsid w:val="005C7D9F"/>
    <w:rsid w:val="005D219F"/>
    <w:rsid w:val="005D2467"/>
    <w:rsid w:val="005D2985"/>
    <w:rsid w:val="005D2F27"/>
    <w:rsid w:val="005D427C"/>
    <w:rsid w:val="005D5DE4"/>
    <w:rsid w:val="005D77E2"/>
    <w:rsid w:val="005D7B63"/>
    <w:rsid w:val="005E04F4"/>
    <w:rsid w:val="005E0D1D"/>
    <w:rsid w:val="005E2056"/>
    <w:rsid w:val="005E2C1A"/>
    <w:rsid w:val="005E35E6"/>
    <w:rsid w:val="005E3A46"/>
    <w:rsid w:val="005E3E9D"/>
    <w:rsid w:val="005E410C"/>
    <w:rsid w:val="005E49E2"/>
    <w:rsid w:val="005E54E1"/>
    <w:rsid w:val="005E64BD"/>
    <w:rsid w:val="005E6EF0"/>
    <w:rsid w:val="005E763F"/>
    <w:rsid w:val="005E7D9B"/>
    <w:rsid w:val="005F11EB"/>
    <w:rsid w:val="005F170F"/>
    <w:rsid w:val="005F2D91"/>
    <w:rsid w:val="005F41A2"/>
    <w:rsid w:val="005F46FB"/>
    <w:rsid w:val="005F47D2"/>
    <w:rsid w:val="005F5487"/>
    <w:rsid w:val="00601694"/>
    <w:rsid w:val="006027EC"/>
    <w:rsid w:val="00602ABE"/>
    <w:rsid w:val="00603A45"/>
    <w:rsid w:val="0060429B"/>
    <w:rsid w:val="00605B29"/>
    <w:rsid w:val="00606833"/>
    <w:rsid w:val="00606D48"/>
    <w:rsid w:val="006079FC"/>
    <w:rsid w:val="0061141A"/>
    <w:rsid w:val="006124F2"/>
    <w:rsid w:val="00615FEA"/>
    <w:rsid w:val="0061759C"/>
    <w:rsid w:val="00620930"/>
    <w:rsid w:val="00626B6E"/>
    <w:rsid w:val="00631BF6"/>
    <w:rsid w:val="006326D2"/>
    <w:rsid w:val="00632A36"/>
    <w:rsid w:val="0063391D"/>
    <w:rsid w:val="00634C6E"/>
    <w:rsid w:val="00635B19"/>
    <w:rsid w:val="00635DC2"/>
    <w:rsid w:val="00636821"/>
    <w:rsid w:val="0063693B"/>
    <w:rsid w:val="00636C59"/>
    <w:rsid w:val="0063771F"/>
    <w:rsid w:val="00640C41"/>
    <w:rsid w:val="00640EF8"/>
    <w:rsid w:val="00640FC6"/>
    <w:rsid w:val="0064123B"/>
    <w:rsid w:val="00641E2D"/>
    <w:rsid w:val="0064206F"/>
    <w:rsid w:val="0064273F"/>
    <w:rsid w:val="006428D0"/>
    <w:rsid w:val="0064552C"/>
    <w:rsid w:val="0064590D"/>
    <w:rsid w:val="00651113"/>
    <w:rsid w:val="00652E25"/>
    <w:rsid w:val="006541AE"/>
    <w:rsid w:val="0065490E"/>
    <w:rsid w:val="0065526D"/>
    <w:rsid w:val="00660E5F"/>
    <w:rsid w:val="006615C8"/>
    <w:rsid w:val="00661658"/>
    <w:rsid w:val="006626EC"/>
    <w:rsid w:val="00662FB1"/>
    <w:rsid w:val="00663081"/>
    <w:rsid w:val="00663155"/>
    <w:rsid w:val="006647A8"/>
    <w:rsid w:val="00665FAC"/>
    <w:rsid w:val="00666B7D"/>
    <w:rsid w:val="00667218"/>
    <w:rsid w:val="006703D0"/>
    <w:rsid w:val="0067156A"/>
    <w:rsid w:val="006733AE"/>
    <w:rsid w:val="00673A0E"/>
    <w:rsid w:val="00673B74"/>
    <w:rsid w:val="006740BA"/>
    <w:rsid w:val="00675399"/>
    <w:rsid w:val="0067561D"/>
    <w:rsid w:val="00677CAC"/>
    <w:rsid w:val="00680520"/>
    <w:rsid w:val="00681937"/>
    <w:rsid w:val="00681C57"/>
    <w:rsid w:val="00683277"/>
    <w:rsid w:val="00686C6E"/>
    <w:rsid w:val="006873E4"/>
    <w:rsid w:val="00687579"/>
    <w:rsid w:val="00687B78"/>
    <w:rsid w:val="00690FBC"/>
    <w:rsid w:val="00691C19"/>
    <w:rsid w:val="00692122"/>
    <w:rsid w:val="00692D50"/>
    <w:rsid w:val="00692F16"/>
    <w:rsid w:val="00694192"/>
    <w:rsid w:val="0069545A"/>
    <w:rsid w:val="00695C5D"/>
    <w:rsid w:val="006A03D0"/>
    <w:rsid w:val="006A05E3"/>
    <w:rsid w:val="006A076B"/>
    <w:rsid w:val="006A2662"/>
    <w:rsid w:val="006A2B47"/>
    <w:rsid w:val="006A335B"/>
    <w:rsid w:val="006A431E"/>
    <w:rsid w:val="006A51DF"/>
    <w:rsid w:val="006B054A"/>
    <w:rsid w:val="006B12CB"/>
    <w:rsid w:val="006B1D25"/>
    <w:rsid w:val="006B3189"/>
    <w:rsid w:val="006B3780"/>
    <w:rsid w:val="006B3803"/>
    <w:rsid w:val="006B4506"/>
    <w:rsid w:val="006B4AC0"/>
    <w:rsid w:val="006B4F27"/>
    <w:rsid w:val="006B59BC"/>
    <w:rsid w:val="006B5D25"/>
    <w:rsid w:val="006B6DC4"/>
    <w:rsid w:val="006C00E7"/>
    <w:rsid w:val="006C177D"/>
    <w:rsid w:val="006C27C7"/>
    <w:rsid w:val="006C3698"/>
    <w:rsid w:val="006C4F42"/>
    <w:rsid w:val="006C5102"/>
    <w:rsid w:val="006C6175"/>
    <w:rsid w:val="006C65DF"/>
    <w:rsid w:val="006D11DF"/>
    <w:rsid w:val="006D2C73"/>
    <w:rsid w:val="006D2CBF"/>
    <w:rsid w:val="006D2DBA"/>
    <w:rsid w:val="006D5354"/>
    <w:rsid w:val="006D58B9"/>
    <w:rsid w:val="006D75CA"/>
    <w:rsid w:val="006E0F36"/>
    <w:rsid w:val="006E3197"/>
    <w:rsid w:val="006E7AE0"/>
    <w:rsid w:val="006F07E9"/>
    <w:rsid w:val="006F1631"/>
    <w:rsid w:val="006F2142"/>
    <w:rsid w:val="006F2144"/>
    <w:rsid w:val="006F39A0"/>
    <w:rsid w:val="006F4741"/>
    <w:rsid w:val="006F47AD"/>
    <w:rsid w:val="006F6970"/>
    <w:rsid w:val="006F71FA"/>
    <w:rsid w:val="007008FA"/>
    <w:rsid w:val="00700D7C"/>
    <w:rsid w:val="00703170"/>
    <w:rsid w:val="0070371D"/>
    <w:rsid w:val="00704138"/>
    <w:rsid w:val="00707C89"/>
    <w:rsid w:val="007136DB"/>
    <w:rsid w:val="007143D5"/>
    <w:rsid w:val="00715373"/>
    <w:rsid w:val="00715C6E"/>
    <w:rsid w:val="00715EDA"/>
    <w:rsid w:val="00717F4A"/>
    <w:rsid w:val="00721525"/>
    <w:rsid w:val="00721CF0"/>
    <w:rsid w:val="007229A8"/>
    <w:rsid w:val="00722D1D"/>
    <w:rsid w:val="00722FB5"/>
    <w:rsid w:val="0072373C"/>
    <w:rsid w:val="0072383C"/>
    <w:rsid w:val="00724ECF"/>
    <w:rsid w:val="00724F13"/>
    <w:rsid w:val="007252B1"/>
    <w:rsid w:val="007252DD"/>
    <w:rsid w:val="00726E1C"/>
    <w:rsid w:val="00726F4D"/>
    <w:rsid w:val="00731699"/>
    <w:rsid w:val="0073380C"/>
    <w:rsid w:val="007352C5"/>
    <w:rsid w:val="00735B8F"/>
    <w:rsid w:val="00736477"/>
    <w:rsid w:val="00741302"/>
    <w:rsid w:val="0074429C"/>
    <w:rsid w:val="007444F1"/>
    <w:rsid w:val="00744802"/>
    <w:rsid w:val="0074551A"/>
    <w:rsid w:val="00746982"/>
    <w:rsid w:val="007473E3"/>
    <w:rsid w:val="007477DC"/>
    <w:rsid w:val="007478B1"/>
    <w:rsid w:val="00750FFC"/>
    <w:rsid w:val="00753AF6"/>
    <w:rsid w:val="00753CC9"/>
    <w:rsid w:val="0075416B"/>
    <w:rsid w:val="00754D70"/>
    <w:rsid w:val="0076028A"/>
    <w:rsid w:val="00760587"/>
    <w:rsid w:val="0076128C"/>
    <w:rsid w:val="007617B5"/>
    <w:rsid w:val="00761D5B"/>
    <w:rsid w:val="007622B3"/>
    <w:rsid w:val="0076249A"/>
    <w:rsid w:val="00763FAF"/>
    <w:rsid w:val="007643B9"/>
    <w:rsid w:val="00770C66"/>
    <w:rsid w:val="00770DC8"/>
    <w:rsid w:val="0077170D"/>
    <w:rsid w:val="00771B59"/>
    <w:rsid w:val="00773141"/>
    <w:rsid w:val="0077331E"/>
    <w:rsid w:val="00773D41"/>
    <w:rsid w:val="00773F48"/>
    <w:rsid w:val="0077472B"/>
    <w:rsid w:val="00774B4F"/>
    <w:rsid w:val="00774B54"/>
    <w:rsid w:val="00775445"/>
    <w:rsid w:val="00782B2D"/>
    <w:rsid w:val="00783D5A"/>
    <w:rsid w:val="00786926"/>
    <w:rsid w:val="007872C1"/>
    <w:rsid w:val="007877D6"/>
    <w:rsid w:val="007878A9"/>
    <w:rsid w:val="00790BA1"/>
    <w:rsid w:val="007911CA"/>
    <w:rsid w:val="00791A47"/>
    <w:rsid w:val="00792BCB"/>
    <w:rsid w:val="007934DA"/>
    <w:rsid w:val="007938D0"/>
    <w:rsid w:val="00794455"/>
    <w:rsid w:val="00797465"/>
    <w:rsid w:val="007A0CCB"/>
    <w:rsid w:val="007A20BA"/>
    <w:rsid w:val="007A2368"/>
    <w:rsid w:val="007A2461"/>
    <w:rsid w:val="007A2D91"/>
    <w:rsid w:val="007A3508"/>
    <w:rsid w:val="007A5DC1"/>
    <w:rsid w:val="007A63AC"/>
    <w:rsid w:val="007A6844"/>
    <w:rsid w:val="007A6E1E"/>
    <w:rsid w:val="007A6F9E"/>
    <w:rsid w:val="007A70D8"/>
    <w:rsid w:val="007B0F28"/>
    <w:rsid w:val="007B15CD"/>
    <w:rsid w:val="007B1D5A"/>
    <w:rsid w:val="007B62FA"/>
    <w:rsid w:val="007B64FD"/>
    <w:rsid w:val="007B7326"/>
    <w:rsid w:val="007C07ED"/>
    <w:rsid w:val="007C0B75"/>
    <w:rsid w:val="007C0C9A"/>
    <w:rsid w:val="007C1E33"/>
    <w:rsid w:val="007C3273"/>
    <w:rsid w:val="007C42A9"/>
    <w:rsid w:val="007C5358"/>
    <w:rsid w:val="007C5423"/>
    <w:rsid w:val="007C6793"/>
    <w:rsid w:val="007C6B44"/>
    <w:rsid w:val="007C70E0"/>
    <w:rsid w:val="007C776F"/>
    <w:rsid w:val="007D001B"/>
    <w:rsid w:val="007D05FC"/>
    <w:rsid w:val="007D349E"/>
    <w:rsid w:val="007D4A59"/>
    <w:rsid w:val="007D6D7F"/>
    <w:rsid w:val="007D78AF"/>
    <w:rsid w:val="007D78D1"/>
    <w:rsid w:val="007D792E"/>
    <w:rsid w:val="007D7F48"/>
    <w:rsid w:val="007E004C"/>
    <w:rsid w:val="007E0646"/>
    <w:rsid w:val="007E21C5"/>
    <w:rsid w:val="007E25BE"/>
    <w:rsid w:val="007E2B37"/>
    <w:rsid w:val="007E2F6E"/>
    <w:rsid w:val="007E59D0"/>
    <w:rsid w:val="007E5E09"/>
    <w:rsid w:val="007E6520"/>
    <w:rsid w:val="007E68FF"/>
    <w:rsid w:val="007E6FE7"/>
    <w:rsid w:val="007E79C2"/>
    <w:rsid w:val="007F037D"/>
    <w:rsid w:val="007F1A4F"/>
    <w:rsid w:val="007F1B9D"/>
    <w:rsid w:val="007F27D0"/>
    <w:rsid w:val="007F2CC3"/>
    <w:rsid w:val="007F4384"/>
    <w:rsid w:val="007F78B5"/>
    <w:rsid w:val="00800451"/>
    <w:rsid w:val="00801B00"/>
    <w:rsid w:val="00802085"/>
    <w:rsid w:val="008030F2"/>
    <w:rsid w:val="008036A3"/>
    <w:rsid w:val="008040BD"/>
    <w:rsid w:val="00806F9E"/>
    <w:rsid w:val="008073CB"/>
    <w:rsid w:val="0080775F"/>
    <w:rsid w:val="00812B73"/>
    <w:rsid w:val="0081486B"/>
    <w:rsid w:val="0081492B"/>
    <w:rsid w:val="00815892"/>
    <w:rsid w:val="00817034"/>
    <w:rsid w:val="00820808"/>
    <w:rsid w:val="008209A8"/>
    <w:rsid w:val="00821776"/>
    <w:rsid w:val="00821ACA"/>
    <w:rsid w:val="00821E53"/>
    <w:rsid w:val="008224ED"/>
    <w:rsid w:val="008232AB"/>
    <w:rsid w:val="0082465C"/>
    <w:rsid w:val="0082537A"/>
    <w:rsid w:val="00826EA0"/>
    <w:rsid w:val="0082707E"/>
    <w:rsid w:val="00827193"/>
    <w:rsid w:val="0083025E"/>
    <w:rsid w:val="00830AEB"/>
    <w:rsid w:val="008320BF"/>
    <w:rsid w:val="00833C58"/>
    <w:rsid w:val="008356A7"/>
    <w:rsid w:val="00840733"/>
    <w:rsid w:val="008424BF"/>
    <w:rsid w:val="00842D7C"/>
    <w:rsid w:val="008443F5"/>
    <w:rsid w:val="00846274"/>
    <w:rsid w:val="00846837"/>
    <w:rsid w:val="00847CBF"/>
    <w:rsid w:val="00847E37"/>
    <w:rsid w:val="008504F3"/>
    <w:rsid w:val="00852060"/>
    <w:rsid w:val="00852AA4"/>
    <w:rsid w:val="0085577B"/>
    <w:rsid w:val="008560DB"/>
    <w:rsid w:val="00856A2C"/>
    <w:rsid w:val="008605D1"/>
    <w:rsid w:val="0086371F"/>
    <w:rsid w:val="00864B0B"/>
    <w:rsid w:val="00864BF6"/>
    <w:rsid w:val="00870978"/>
    <w:rsid w:val="00870AA6"/>
    <w:rsid w:val="00870E11"/>
    <w:rsid w:val="0087109E"/>
    <w:rsid w:val="00875895"/>
    <w:rsid w:val="0087613A"/>
    <w:rsid w:val="00876D9B"/>
    <w:rsid w:val="0087703C"/>
    <w:rsid w:val="0088148A"/>
    <w:rsid w:val="00882024"/>
    <w:rsid w:val="00884F09"/>
    <w:rsid w:val="00885FE5"/>
    <w:rsid w:val="00886C14"/>
    <w:rsid w:val="00891AF0"/>
    <w:rsid w:val="0089224D"/>
    <w:rsid w:val="008943E6"/>
    <w:rsid w:val="008949B6"/>
    <w:rsid w:val="00894D47"/>
    <w:rsid w:val="0089578A"/>
    <w:rsid w:val="0089639B"/>
    <w:rsid w:val="008A114E"/>
    <w:rsid w:val="008A133D"/>
    <w:rsid w:val="008A1ECD"/>
    <w:rsid w:val="008A2AA1"/>
    <w:rsid w:val="008A2DC8"/>
    <w:rsid w:val="008A5FF9"/>
    <w:rsid w:val="008A766B"/>
    <w:rsid w:val="008B2E3A"/>
    <w:rsid w:val="008B30DF"/>
    <w:rsid w:val="008B3281"/>
    <w:rsid w:val="008B5186"/>
    <w:rsid w:val="008B681D"/>
    <w:rsid w:val="008B697D"/>
    <w:rsid w:val="008B7A8A"/>
    <w:rsid w:val="008C02D7"/>
    <w:rsid w:val="008C0E2C"/>
    <w:rsid w:val="008C2C75"/>
    <w:rsid w:val="008C2EDC"/>
    <w:rsid w:val="008C4F58"/>
    <w:rsid w:val="008C6272"/>
    <w:rsid w:val="008D1171"/>
    <w:rsid w:val="008D1DE5"/>
    <w:rsid w:val="008D348B"/>
    <w:rsid w:val="008D486A"/>
    <w:rsid w:val="008D552A"/>
    <w:rsid w:val="008D6185"/>
    <w:rsid w:val="008D7717"/>
    <w:rsid w:val="008D78A0"/>
    <w:rsid w:val="008D7F92"/>
    <w:rsid w:val="008E0196"/>
    <w:rsid w:val="008E04EB"/>
    <w:rsid w:val="008E0B0F"/>
    <w:rsid w:val="008E145F"/>
    <w:rsid w:val="008E2627"/>
    <w:rsid w:val="008E2A2E"/>
    <w:rsid w:val="008E38A9"/>
    <w:rsid w:val="008E3BFD"/>
    <w:rsid w:val="008E55D2"/>
    <w:rsid w:val="008E627A"/>
    <w:rsid w:val="008E6363"/>
    <w:rsid w:val="008E73A9"/>
    <w:rsid w:val="008E7428"/>
    <w:rsid w:val="008E774C"/>
    <w:rsid w:val="008F1069"/>
    <w:rsid w:val="008F1CA9"/>
    <w:rsid w:val="008F2ED5"/>
    <w:rsid w:val="008F4CE5"/>
    <w:rsid w:val="008F6A20"/>
    <w:rsid w:val="008F6B1A"/>
    <w:rsid w:val="008F7D3F"/>
    <w:rsid w:val="008F7FCB"/>
    <w:rsid w:val="00900031"/>
    <w:rsid w:val="00900DCC"/>
    <w:rsid w:val="00901C7D"/>
    <w:rsid w:val="00901DF4"/>
    <w:rsid w:val="00904D59"/>
    <w:rsid w:val="00905928"/>
    <w:rsid w:val="00905FEF"/>
    <w:rsid w:val="00906FB9"/>
    <w:rsid w:val="00912009"/>
    <w:rsid w:val="00912142"/>
    <w:rsid w:val="00912376"/>
    <w:rsid w:val="00913F52"/>
    <w:rsid w:val="00914264"/>
    <w:rsid w:val="00914854"/>
    <w:rsid w:val="00914FBF"/>
    <w:rsid w:val="00917156"/>
    <w:rsid w:val="00917704"/>
    <w:rsid w:val="009238B2"/>
    <w:rsid w:val="00923CE5"/>
    <w:rsid w:val="009259D1"/>
    <w:rsid w:val="00930090"/>
    <w:rsid w:val="009326DA"/>
    <w:rsid w:val="00932FCB"/>
    <w:rsid w:val="009331C1"/>
    <w:rsid w:val="00933D7F"/>
    <w:rsid w:val="009366D1"/>
    <w:rsid w:val="009373FA"/>
    <w:rsid w:val="0094068D"/>
    <w:rsid w:val="009406D2"/>
    <w:rsid w:val="00940DA2"/>
    <w:rsid w:val="00943977"/>
    <w:rsid w:val="009439F9"/>
    <w:rsid w:val="00943AD7"/>
    <w:rsid w:val="00944397"/>
    <w:rsid w:val="009511B8"/>
    <w:rsid w:val="00952C72"/>
    <w:rsid w:val="00953C11"/>
    <w:rsid w:val="00953E55"/>
    <w:rsid w:val="00953FF9"/>
    <w:rsid w:val="009551D3"/>
    <w:rsid w:val="00955924"/>
    <w:rsid w:val="009569CD"/>
    <w:rsid w:val="00960119"/>
    <w:rsid w:val="00961E10"/>
    <w:rsid w:val="00962AD6"/>
    <w:rsid w:val="00962E7C"/>
    <w:rsid w:val="00962FFA"/>
    <w:rsid w:val="00964CA2"/>
    <w:rsid w:val="009660EB"/>
    <w:rsid w:val="009667A0"/>
    <w:rsid w:val="00966F29"/>
    <w:rsid w:val="0096742D"/>
    <w:rsid w:val="00971F05"/>
    <w:rsid w:val="00976E7F"/>
    <w:rsid w:val="009775E4"/>
    <w:rsid w:val="00977E8C"/>
    <w:rsid w:val="00983514"/>
    <w:rsid w:val="00984739"/>
    <w:rsid w:val="00984887"/>
    <w:rsid w:val="00985B88"/>
    <w:rsid w:val="00985E28"/>
    <w:rsid w:val="0098604D"/>
    <w:rsid w:val="0098754D"/>
    <w:rsid w:val="009900ED"/>
    <w:rsid w:val="009914EE"/>
    <w:rsid w:val="00991FF7"/>
    <w:rsid w:val="009941E9"/>
    <w:rsid w:val="0099474D"/>
    <w:rsid w:val="009962C3"/>
    <w:rsid w:val="00996362"/>
    <w:rsid w:val="009A07EC"/>
    <w:rsid w:val="009A1B61"/>
    <w:rsid w:val="009A38BA"/>
    <w:rsid w:val="009A455E"/>
    <w:rsid w:val="009A6261"/>
    <w:rsid w:val="009A676D"/>
    <w:rsid w:val="009B12C8"/>
    <w:rsid w:val="009B3301"/>
    <w:rsid w:val="009B63D7"/>
    <w:rsid w:val="009C2CAD"/>
    <w:rsid w:val="009C356D"/>
    <w:rsid w:val="009C46F6"/>
    <w:rsid w:val="009C5406"/>
    <w:rsid w:val="009C7079"/>
    <w:rsid w:val="009C768F"/>
    <w:rsid w:val="009D0619"/>
    <w:rsid w:val="009D071B"/>
    <w:rsid w:val="009D0B59"/>
    <w:rsid w:val="009D0B62"/>
    <w:rsid w:val="009D1644"/>
    <w:rsid w:val="009D1716"/>
    <w:rsid w:val="009D40D0"/>
    <w:rsid w:val="009D4C0D"/>
    <w:rsid w:val="009D79C2"/>
    <w:rsid w:val="009E34C5"/>
    <w:rsid w:val="009E50D8"/>
    <w:rsid w:val="009E5CF4"/>
    <w:rsid w:val="009E6EE1"/>
    <w:rsid w:val="009F0556"/>
    <w:rsid w:val="009F0DC0"/>
    <w:rsid w:val="009F18E1"/>
    <w:rsid w:val="009F30A7"/>
    <w:rsid w:val="009F4891"/>
    <w:rsid w:val="009F5081"/>
    <w:rsid w:val="009F52D2"/>
    <w:rsid w:val="009F5F6E"/>
    <w:rsid w:val="009F6A82"/>
    <w:rsid w:val="009F6C79"/>
    <w:rsid w:val="00A01B3E"/>
    <w:rsid w:val="00A02DE8"/>
    <w:rsid w:val="00A03BE4"/>
    <w:rsid w:val="00A0450F"/>
    <w:rsid w:val="00A04EB0"/>
    <w:rsid w:val="00A05EF5"/>
    <w:rsid w:val="00A075E2"/>
    <w:rsid w:val="00A07D5C"/>
    <w:rsid w:val="00A12215"/>
    <w:rsid w:val="00A13CBA"/>
    <w:rsid w:val="00A13D26"/>
    <w:rsid w:val="00A14594"/>
    <w:rsid w:val="00A16708"/>
    <w:rsid w:val="00A177EA"/>
    <w:rsid w:val="00A208E3"/>
    <w:rsid w:val="00A20DA9"/>
    <w:rsid w:val="00A224CB"/>
    <w:rsid w:val="00A22CA0"/>
    <w:rsid w:val="00A23195"/>
    <w:rsid w:val="00A23270"/>
    <w:rsid w:val="00A23ACB"/>
    <w:rsid w:val="00A23B5D"/>
    <w:rsid w:val="00A265C5"/>
    <w:rsid w:val="00A26FE1"/>
    <w:rsid w:val="00A3213F"/>
    <w:rsid w:val="00A3237A"/>
    <w:rsid w:val="00A33171"/>
    <w:rsid w:val="00A3365C"/>
    <w:rsid w:val="00A349F2"/>
    <w:rsid w:val="00A34A03"/>
    <w:rsid w:val="00A3538C"/>
    <w:rsid w:val="00A36071"/>
    <w:rsid w:val="00A378C4"/>
    <w:rsid w:val="00A37A17"/>
    <w:rsid w:val="00A40DE0"/>
    <w:rsid w:val="00A410FD"/>
    <w:rsid w:val="00A41C97"/>
    <w:rsid w:val="00A41F5A"/>
    <w:rsid w:val="00A42184"/>
    <w:rsid w:val="00A424CB"/>
    <w:rsid w:val="00A433F8"/>
    <w:rsid w:val="00A44AE7"/>
    <w:rsid w:val="00A44EC7"/>
    <w:rsid w:val="00A44F28"/>
    <w:rsid w:val="00A45B78"/>
    <w:rsid w:val="00A45F24"/>
    <w:rsid w:val="00A46183"/>
    <w:rsid w:val="00A506EE"/>
    <w:rsid w:val="00A511D4"/>
    <w:rsid w:val="00A514D5"/>
    <w:rsid w:val="00A527BF"/>
    <w:rsid w:val="00A54034"/>
    <w:rsid w:val="00A54FB3"/>
    <w:rsid w:val="00A551B7"/>
    <w:rsid w:val="00A55E6F"/>
    <w:rsid w:val="00A56DAE"/>
    <w:rsid w:val="00A61695"/>
    <w:rsid w:val="00A61DC1"/>
    <w:rsid w:val="00A6266E"/>
    <w:rsid w:val="00A62AEB"/>
    <w:rsid w:val="00A64635"/>
    <w:rsid w:val="00A647F8"/>
    <w:rsid w:val="00A64F0F"/>
    <w:rsid w:val="00A65407"/>
    <w:rsid w:val="00A6671C"/>
    <w:rsid w:val="00A67E7A"/>
    <w:rsid w:val="00A70C1D"/>
    <w:rsid w:val="00A70EC9"/>
    <w:rsid w:val="00A737ED"/>
    <w:rsid w:val="00A7443B"/>
    <w:rsid w:val="00A76D52"/>
    <w:rsid w:val="00A80634"/>
    <w:rsid w:val="00A82C84"/>
    <w:rsid w:val="00A83A5B"/>
    <w:rsid w:val="00A840D9"/>
    <w:rsid w:val="00A84123"/>
    <w:rsid w:val="00A845AC"/>
    <w:rsid w:val="00A86DF5"/>
    <w:rsid w:val="00A90C37"/>
    <w:rsid w:val="00A92CA3"/>
    <w:rsid w:val="00A957AF"/>
    <w:rsid w:val="00A97AD7"/>
    <w:rsid w:val="00AA0710"/>
    <w:rsid w:val="00AA11DE"/>
    <w:rsid w:val="00AA219E"/>
    <w:rsid w:val="00AA283F"/>
    <w:rsid w:val="00AA290F"/>
    <w:rsid w:val="00AA2C25"/>
    <w:rsid w:val="00AA2D50"/>
    <w:rsid w:val="00AA313E"/>
    <w:rsid w:val="00AA32D3"/>
    <w:rsid w:val="00AA3FE3"/>
    <w:rsid w:val="00AA4E27"/>
    <w:rsid w:val="00AA515F"/>
    <w:rsid w:val="00AA5363"/>
    <w:rsid w:val="00AA7233"/>
    <w:rsid w:val="00AB04AB"/>
    <w:rsid w:val="00AB2CC6"/>
    <w:rsid w:val="00AB3277"/>
    <w:rsid w:val="00AB5315"/>
    <w:rsid w:val="00AB5BEA"/>
    <w:rsid w:val="00AB5C9D"/>
    <w:rsid w:val="00AB6C92"/>
    <w:rsid w:val="00AB6EA3"/>
    <w:rsid w:val="00AB74EB"/>
    <w:rsid w:val="00AC01E7"/>
    <w:rsid w:val="00AC0A71"/>
    <w:rsid w:val="00AC15C6"/>
    <w:rsid w:val="00AC2525"/>
    <w:rsid w:val="00AC3D5D"/>
    <w:rsid w:val="00AC5549"/>
    <w:rsid w:val="00AC5826"/>
    <w:rsid w:val="00AD0D1C"/>
    <w:rsid w:val="00AD18BC"/>
    <w:rsid w:val="00AD2365"/>
    <w:rsid w:val="00AD2723"/>
    <w:rsid w:val="00AD3DF2"/>
    <w:rsid w:val="00AD4A5D"/>
    <w:rsid w:val="00AD4BAB"/>
    <w:rsid w:val="00AD58F8"/>
    <w:rsid w:val="00AD5DBD"/>
    <w:rsid w:val="00AD658B"/>
    <w:rsid w:val="00AD68A4"/>
    <w:rsid w:val="00AD6966"/>
    <w:rsid w:val="00AD7530"/>
    <w:rsid w:val="00AD754F"/>
    <w:rsid w:val="00AD78F2"/>
    <w:rsid w:val="00AE0546"/>
    <w:rsid w:val="00AE1859"/>
    <w:rsid w:val="00AE2052"/>
    <w:rsid w:val="00AE3A7E"/>
    <w:rsid w:val="00AE4DEA"/>
    <w:rsid w:val="00AE5A78"/>
    <w:rsid w:val="00AE726B"/>
    <w:rsid w:val="00AE7F39"/>
    <w:rsid w:val="00AF0BFF"/>
    <w:rsid w:val="00AF13E4"/>
    <w:rsid w:val="00AF36DB"/>
    <w:rsid w:val="00AF4FB3"/>
    <w:rsid w:val="00AF5B68"/>
    <w:rsid w:val="00AF6E8B"/>
    <w:rsid w:val="00B00440"/>
    <w:rsid w:val="00B011E4"/>
    <w:rsid w:val="00B0270B"/>
    <w:rsid w:val="00B02C3C"/>
    <w:rsid w:val="00B03A2F"/>
    <w:rsid w:val="00B04D66"/>
    <w:rsid w:val="00B04FE3"/>
    <w:rsid w:val="00B079EE"/>
    <w:rsid w:val="00B07D0C"/>
    <w:rsid w:val="00B1023C"/>
    <w:rsid w:val="00B104E7"/>
    <w:rsid w:val="00B10C49"/>
    <w:rsid w:val="00B119D1"/>
    <w:rsid w:val="00B13319"/>
    <w:rsid w:val="00B13B38"/>
    <w:rsid w:val="00B13D53"/>
    <w:rsid w:val="00B13FAB"/>
    <w:rsid w:val="00B14CB8"/>
    <w:rsid w:val="00B15658"/>
    <w:rsid w:val="00B15E3A"/>
    <w:rsid w:val="00B160FE"/>
    <w:rsid w:val="00B165E7"/>
    <w:rsid w:val="00B16EB2"/>
    <w:rsid w:val="00B1755C"/>
    <w:rsid w:val="00B175A4"/>
    <w:rsid w:val="00B1788E"/>
    <w:rsid w:val="00B2227C"/>
    <w:rsid w:val="00B22B06"/>
    <w:rsid w:val="00B23D45"/>
    <w:rsid w:val="00B24857"/>
    <w:rsid w:val="00B24F82"/>
    <w:rsid w:val="00B2560E"/>
    <w:rsid w:val="00B2564C"/>
    <w:rsid w:val="00B258EA"/>
    <w:rsid w:val="00B26783"/>
    <w:rsid w:val="00B26EB7"/>
    <w:rsid w:val="00B2719C"/>
    <w:rsid w:val="00B27587"/>
    <w:rsid w:val="00B31027"/>
    <w:rsid w:val="00B31123"/>
    <w:rsid w:val="00B31DF4"/>
    <w:rsid w:val="00B350E1"/>
    <w:rsid w:val="00B355E2"/>
    <w:rsid w:val="00B36D7F"/>
    <w:rsid w:val="00B37192"/>
    <w:rsid w:val="00B3728F"/>
    <w:rsid w:val="00B413B8"/>
    <w:rsid w:val="00B4153E"/>
    <w:rsid w:val="00B42D00"/>
    <w:rsid w:val="00B45654"/>
    <w:rsid w:val="00B46CB7"/>
    <w:rsid w:val="00B522A4"/>
    <w:rsid w:val="00B53DA1"/>
    <w:rsid w:val="00B547D3"/>
    <w:rsid w:val="00B567D1"/>
    <w:rsid w:val="00B57B2D"/>
    <w:rsid w:val="00B60606"/>
    <w:rsid w:val="00B62A98"/>
    <w:rsid w:val="00B62C41"/>
    <w:rsid w:val="00B62D96"/>
    <w:rsid w:val="00B6447E"/>
    <w:rsid w:val="00B64A51"/>
    <w:rsid w:val="00B65A18"/>
    <w:rsid w:val="00B65F09"/>
    <w:rsid w:val="00B66FF4"/>
    <w:rsid w:val="00B67CE4"/>
    <w:rsid w:val="00B718A2"/>
    <w:rsid w:val="00B72E5C"/>
    <w:rsid w:val="00B72ECD"/>
    <w:rsid w:val="00B75370"/>
    <w:rsid w:val="00B75547"/>
    <w:rsid w:val="00B76F0E"/>
    <w:rsid w:val="00B76F31"/>
    <w:rsid w:val="00B77003"/>
    <w:rsid w:val="00B77608"/>
    <w:rsid w:val="00B80122"/>
    <w:rsid w:val="00B82509"/>
    <w:rsid w:val="00B82E30"/>
    <w:rsid w:val="00B834DA"/>
    <w:rsid w:val="00B85423"/>
    <w:rsid w:val="00B93286"/>
    <w:rsid w:val="00B93420"/>
    <w:rsid w:val="00B947F4"/>
    <w:rsid w:val="00B965CF"/>
    <w:rsid w:val="00B96C3D"/>
    <w:rsid w:val="00B97868"/>
    <w:rsid w:val="00B97CAE"/>
    <w:rsid w:val="00BA0616"/>
    <w:rsid w:val="00BA0840"/>
    <w:rsid w:val="00BA0D78"/>
    <w:rsid w:val="00BA1A61"/>
    <w:rsid w:val="00BA3D76"/>
    <w:rsid w:val="00BA50D3"/>
    <w:rsid w:val="00BA5426"/>
    <w:rsid w:val="00BA54AD"/>
    <w:rsid w:val="00BA5B69"/>
    <w:rsid w:val="00BA6484"/>
    <w:rsid w:val="00BA6EFB"/>
    <w:rsid w:val="00BA729D"/>
    <w:rsid w:val="00BA7CDA"/>
    <w:rsid w:val="00BA7EE6"/>
    <w:rsid w:val="00BB1A44"/>
    <w:rsid w:val="00BB1D75"/>
    <w:rsid w:val="00BB2223"/>
    <w:rsid w:val="00BB2235"/>
    <w:rsid w:val="00BB3960"/>
    <w:rsid w:val="00BB4C36"/>
    <w:rsid w:val="00BB4D26"/>
    <w:rsid w:val="00BB519C"/>
    <w:rsid w:val="00BB5578"/>
    <w:rsid w:val="00BB76ED"/>
    <w:rsid w:val="00BC073E"/>
    <w:rsid w:val="00BC0F88"/>
    <w:rsid w:val="00BC19A1"/>
    <w:rsid w:val="00BC26AE"/>
    <w:rsid w:val="00BC3596"/>
    <w:rsid w:val="00BC3684"/>
    <w:rsid w:val="00BC3768"/>
    <w:rsid w:val="00BC4261"/>
    <w:rsid w:val="00BD0002"/>
    <w:rsid w:val="00BD117A"/>
    <w:rsid w:val="00BD1D6F"/>
    <w:rsid w:val="00BD2FED"/>
    <w:rsid w:val="00BD3EE7"/>
    <w:rsid w:val="00BD443A"/>
    <w:rsid w:val="00BD474D"/>
    <w:rsid w:val="00BD6BA6"/>
    <w:rsid w:val="00BD7C58"/>
    <w:rsid w:val="00BE0204"/>
    <w:rsid w:val="00BE0A93"/>
    <w:rsid w:val="00BE2CA7"/>
    <w:rsid w:val="00BE2D99"/>
    <w:rsid w:val="00BE3999"/>
    <w:rsid w:val="00BE4899"/>
    <w:rsid w:val="00BE5530"/>
    <w:rsid w:val="00BE5624"/>
    <w:rsid w:val="00BF034A"/>
    <w:rsid w:val="00BF32D5"/>
    <w:rsid w:val="00BF3383"/>
    <w:rsid w:val="00BF44CC"/>
    <w:rsid w:val="00BF50E7"/>
    <w:rsid w:val="00BF58BF"/>
    <w:rsid w:val="00C0036A"/>
    <w:rsid w:val="00C01440"/>
    <w:rsid w:val="00C03DB5"/>
    <w:rsid w:val="00C06479"/>
    <w:rsid w:val="00C06C96"/>
    <w:rsid w:val="00C07555"/>
    <w:rsid w:val="00C075AF"/>
    <w:rsid w:val="00C11777"/>
    <w:rsid w:val="00C12048"/>
    <w:rsid w:val="00C13BF4"/>
    <w:rsid w:val="00C15062"/>
    <w:rsid w:val="00C1589B"/>
    <w:rsid w:val="00C166FA"/>
    <w:rsid w:val="00C16861"/>
    <w:rsid w:val="00C16B43"/>
    <w:rsid w:val="00C174D5"/>
    <w:rsid w:val="00C201E9"/>
    <w:rsid w:val="00C20FB5"/>
    <w:rsid w:val="00C22DC1"/>
    <w:rsid w:val="00C2362D"/>
    <w:rsid w:val="00C237FC"/>
    <w:rsid w:val="00C2436A"/>
    <w:rsid w:val="00C25D36"/>
    <w:rsid w:val="00C26DCB"/>
    <w:rsid w:val="00C271E7"/>
    <w:rsid w:val="00C303A3"/>
    <w:rsid w:val="00C31098"/>
    <w:rsid w:val="00C3216B"/>
    <w:rsid w:val="00C32300"/>
    <w:rsid w:val="00C326EC"/>
    <w:rsid w:val="00C34F8E"/>
    <w:rsid w:val="00C35F8F"/>
    <w:rsid w:val="00C36517"/>
    <w:rsid w:val="00C3689D"/>
    <w:rsid w:val="00C36CBF"/>
    <w:rsid w:val="00C40071"/>
    <w:rsid w:val="00C40AF0"/>
    <w:rsid w:val="00C4175A"/>
    <w:rsid w:val="00C42316"/>
    <w:rsid w:val="00C429EA"/>
    <w:rsid w:val="00C46B2E"/>
    <w:rsid w:val="00C47161"/>
    <w:rsid w:val="00C512CA"/>
    <w:rsid w:val="00C51404"/>
    <w:rsid w:val="00C53887"/>
    <w:rsid w:val="00C53A4D"/>
    <w:rsid w:val="00C53EFE"/>
    <w:rsid w:val="00C549DF"/>
    <w:rsid w:val="00C54E60"/>
    <w:rsid w:val="00C56E31"/>
    <w:rsid w:val="00C578B5"/>
    <w:rsid w:val="00C57A18"/>
    <w:rsid w:val="00C6100B"/>
    <w:rsid w:val="00C63FFD"/>
    <w:rsid w:val="00C647AE"/>
    <w:rsid w:val="00C64CC0"/>
    <w:rsid w:val="00C65033"/>
    <w:rsid w:val="00C65D8D"/>
    <w:rsid w:val="00C664CD"/>
    <w:rsid w:val="00C665B0"/>
    <w:rsid w:val="00C66AC3"/>
    <w:rsid w:val="00C673C6"/>
    <w:rsid w:val="00C704B4"/>
    <w:rsid w:val="00C704BB"/>
    <w:rsid w:val="00C70E35"/>
    <w:rsid w:val="00C72094"/>
    <w:rsid w:val="00C72108"/>
    <w:rsid w:val="00C721A1"/>
    <w:rsid w:val="00C72787"/>
    <w:rsid w:val="00C72D49"/>
    <w:rsid w:val="00C7391B"/>
    <w:rsid w:val="00C73993"/>
    <w:rsid w:val="00C74210"/>
    <w:rsid w:val="00C77560"/>
    <w:rsid w:val="00C8011B"/>
    <w:rsid w:val="00C80CB2"/>
    <w:rsid w:val="00C830A6"/>
    <w:rsid w:val="00C83593"/>
    <w:rsid w:val="00C848D5"/>
    <w:rsid w:val="00C849D7"/>
    <w:rsid w:val="00C85820"/>
    <w:rsid w:val="00C85975"/>
    <w:rsid w:val="00C865E5"/>
    <w:rsid w:val="00C86AE1"/>
    <w:rsid w:val="00C87B30"/>
    <w:rsid w:val="00C87ECA"/>
    <w:rsid w:val="00C9134C"/>
    <w:rsid w:val="00C924CF"/>
    <w:rsid w:val="00C925CF"/>
    <w:rsid w:val="00C92A95"/>
    <w:rsid w:val="00C9328A"/>
    <w:rsid w:val="00C94183"/>
    <w:rsid w:val="00C94284"/>
    <w:rsid w:val="00C94937"/>
    <w:rsid w:val="00C95281"/>
    <w:rsid w:val="00C95596"/>
    <w:rsid w:val="00C96997"/>
    <w:rsid w:val="00C97785"/>
    <w:rsid w:val="00CA056E"/>
    <w:rsid w:val="00CA13A9"/>
    <w:rsid w:val="00CA25F0"/>
    <w:rsid w:val="00CA39BD"/>
    <w:rsid w:val="00CA4664"/>
    <w:rsid w:val="00CA5C13"/>
    <w:rsid w:val="00CA60CC"/>
    <w:rsid w:val="00CA6B6F"/>
    <w:rsid w:val="00CA6EE2"/>
    <w:rsid w:val="00CA6F5D"/>
    <w:rsid w:val="00CA755D"/>
    <w:rsid w:val="00CB0596"/>
    <w:rsid w:val="00CB10CF"/>
    <w:rsid w:val="00CB4BE0"/>
    <w:rsid w:val="00CB58E2"/>
    <w:rsid w:val="00CB5C15"/>
    <w:rsid w:val="00CB63A1"/>
    <w:rsid w:val="00CB720A"/>
    <w:rsid w:val="00CB739A"/>
    <w:rsid w:val="00CC165C"/>
    <w:rsid w:val="00CC2BA3"/>
    <w:rsid w:val="00CC3279"/>
    <w:rsid w:val="00CC43A8"/>
    <w:rsid w:val="00CC4810"/>
    <w:rsid w:val="00CC50E4"/>
    <w:rsid w:val="00CC5A96"/>
    <w:rsid w:val="00CC64FB"/>
    <w:rsid w:val="00CD064B"/>
    <w:rsid w:val="00CD102D"/>
    <w:rsid w:val="00CD109C"/>
    <w:rsid w:val="00CD1310"/>
    <w:rsid w:val="00CD13C3"/>
    <w:rsid w:val="00CD20D0"/>
    <w:rsid w:val="00CD2C29"/>
    <w:rsid w:val="00CD3445"/>
    <w:rsid w:val="00CD3706"/>
    <w:rsid w:val="00CD5E0A"/>
    <w:rsid w:val="00CE0E4A"/>
    <w:rsid w:val="00CE1D87"/>
    <w:rsid w:val="00CE3319"/>
    <w:rsid w:val="00CE3882"/>
    <w:rsid w:val="00CE5930"/>
    <w:rsid w:val="00CE6613"/>
    <w:rsid w:val="00CE68A7"/>
    <w:rsid w:val="00CE7A19"/>
    <w:rsid w:val="00CF0C43"/>
    <w:rsid w:val="00CF1885"/>
    <w:rsid w:val="00CF1E32"/>
    <w:rsid w:val="00CF2FD0"/>
    <w:rsid w:val="00CF3E77"/>
    <w:rsid w:val="00CF41F6"/>
    <w:rsid w:val="00CF49E2"/>
    <w:rsid w:val="00CF5692"/>
    <w:rsid w:val="00CF5E19"/>
    <w:rsid w:val="00D0125C"/>
    <w:rsid w:val="00D031FE"/>
    <w:rsid w:val="00D04BB2"/>
    <w:rsid w:val="00D055D4"/>
    <w:rsid w:val="00D069C6"/>
    <w:rsid w:val="00D0781C"/>
    <w:rsid w:val="00D078F8"/>
    <w:rsid w:val="00D07FD9"/>
    <w:rsid w:val="00D113E4"/>
    <w:rsid w:val="00D11558"/>
    <w:rsid w:val="00D126AB"/>
    <w:rsid w:val="00D1329B"/>
    <w:rsid w:val="00D134AB"/>
    <w:rsid w:val="00D13647"/>
    <w:rsid w:val="00D14537"/>
    <w:rsid w:val="00D14770"/>
    <w:rsid w:val="00D153D3"/>
    <w:rsid w:val="00D166DB"/>
    <w:rsid w:val="00D1694F"/>
    <w:rsid w:val="00D16F53"/>
    <w:rsid w:val="00D1784F"/>
    <w:rsid w:val="00D20E40"/>
    <w:rsid w:val="00D2100B"/>
    <w:rsid w:val="00D22CF1"/>
    <w:rsid w:val="00D25317"/>
    <w:rsid w:val="00D25CE0"/>
    <w:rsid w:val="00D2605B"/>
    <w:rsid w:val="00D260B0"/>
    <w:rsid w:val="00D266CF"/>
    <w:rsid w:val="00D33DCA"/>
    <w:rsid w:val="00D348ED"/>
    <w:rsid w:val="00D35AF5"/>
    <w:rsid w:val="00D37888"/>
    <w:rsid w:val="00D40318"/>
    <w:rsid w:val="00D4038F"/>
    <w:rsid w:val="00D40C88"/>
    <w:rsid w:val="00D40DAA"/>
    <w:rsid w:val="00D42073"/>
    <w:rsid w:val="00D4282E"/>
    <w:rsid w:val="00D428F9"/>
    <w:rsid w:val="00D4436D"/>
    <w:rsid w:val="00D44E90"/>
    <w:rsid w:val="00D46000"/>
    <w:rsid w:val="00D464E4"/>
    <w:rsid w:val="00D47829"/>
    <w:rsid w:val="00D47A94"/>
    <w:rsid w:val="00D507DA"/>
    <w:rsid w:val="00D50D12"/>
    <w:rsid w:val="00D52434"/>
    <w:rsid w:val="00D525FC"/>
    <w:rsid w:val="00D5551B"/>
    <w:rsid w:val="00D55845"/>
    <w:rsid w:val="00D55D40"/>
    <w:rsid w:val="00D57C31"/>
    <w:rsid w:val="00D600B6"/>
    <w:rsid w:val="00D60B1C"/>
    <w:rsid w:val="00D627FB"/>
    <w:rsid w:val="00D62BF6"/>
    <w:rsid w:val="00D630C9"/>
    <w:rsid w:val="00D6463E"/>
    <w:rsid w:val="00D646E7"/>
    <w:rsid w:val="00D65417"/>
    <w:rsid w:val="00D705D6"/>
    <w:rsid w:val="00D71A5B"/>
    <w:rsid w:val="00D72157"/>
    <w:rsid w:val="00D7345B"/>
    <w:rsid w:val="00D74000"/>
    <w:rsid w:val="00D74DD4"/>
    <w:rsid w:val="00D75856"/>
    <w:rsid w:val="00D76009"/>
    <w:rsid w:val="00D801B4"/>
    <w:rsid w:val="00D81DE7"/>
    <w:rsid w:val="00D81FEB"/>
    <w:rsid w:val="00D83010"/>
    <w:rsid w:val="00D844FE"/>
    <w:rsid w:val="00D85534"/>
    <w:rsid w:val="00D8641F"/>
    <w:rsid w:val="00D864ED"/>
    <w:rsid w:val="00D868E9"/>
    <w:rsid w:val="00D87632"/>
    <w:rsid w:val="00D877CF"/>
    <w:rsid w:val="00D911E9"/>
    <w:rsid w:val="00D91841"/>
    <w:rsid w:val="00D91C7B"/>
    <w:rsid w:val="00D9213D"/>
    <w:rsid w:val="00D938C9"/>
    <w:rsid w:val="00D93FEA"/>
    <w:rsid w:val="00D94B33"/>
    <w:rsid w:val="00D977D8"/>
    <w:rsid w:val="00DA16B7"/>
    <w:rsid w:val="00DA27DF"/>
    <w:rsid w:val="00DA466B"/>
    <w:rsid w:val="00DA5D4E"/>
    <w:rsid w:val="00DA5E54"/>
    <w:rsid w:val="00DA6040"/>
    <w:rsid w:val="00DA7F2A"/>
    <w:rsid w:val="00DB024E"/>
    <w:rsid w:val="00DB24B7"/>
    <w:rsid w:val="00DB3056"/>
    <w:rsid w:val="00DB520F"/>
    <w:rsid w:val="00DB549A"/>
    <w:rsid w:val="00DB5ABB"/>
    <w:rsid w:val="00DB5EE3"/>
    <w:rsid w:val="00DB6103"/>
    <w:rsid w:val="00DB7749"/>
    <w:rsid w:val="00DB7F61"/>
    <w:rsid w:val="00DC13B4"/>
    <w:rsid w:val="00DC18FE"/>
    <w:rsid w:val="00DC1E71"/>
    <w:rsid w:val="00DC1FEC"/>
    <w:rsid w:val="00DC45C7"/>
    <w:rsid w:val="00DC57F4"/>
    <w:rsid w:val="00DC5E62"/>
    <w:rsid w:val="00DC600D"/>
    <w:rsid w:val="00DD2826"/>
    <w:rsid w:val="00DD3207"/>
    <w:rsid w:val="00DD3A54"/>
    <w:rsid w:val="00DD5A72"/>
    <w:rsid w:val="00DD664C"/>
    <w:rsid w:val="00DD76C0"/>
    <w:rsid w:val="00DE1227"/>
    <w:rsid w:val="00DE355F"/>
    <w:rsid w:val="00DE399D"/>
    <w:rsid w:val="00DE3C13"/>
    <w:rsid w:val="00DE412D"/>
    <w:rsid w:val="00DE4B07"/>
    <w:rsid w:val="00DE4E52"/>
    <w:rsid w:val="00DE558E"/>
    <w:rsid w:val="00DE6719"/>
    <w:rsid w:val="00DF0309"/>
    <w:rsid w:val="00DF45F1"/>
    <w:rsid w:val="00DF4616"/>
    <w:rsid w:val="00DF4E40"/>
    <w:rsid w:val="00DF54E8"/>
    <w:rsid w:val="00DF73C5"/>
    <w:rsid w:val="00E0008F"/>
    <w:rsid w:val="00E006ED"/>
    <w:rsid w:val="00E025BF"/>
    <w:rsid w:val="00E05CF3"/>
    <w:rsid w:val="00E0643C"/>
    <w:rsid w:val="00E07AD6"/>
    <w:rsid w:val="00E102E8"/>
    <w:rsid w:val="00E10AEF"/>
    <w:rsid w:val="00E11FF7"/>
    <w:rsid w:val="00E127C0"/>
    <w:rsid w:val="00E13AA8"/>
    <w:rsid w:val="00E16BDB"/>
    <w:rsid w:val="00E16F35"/>
    <w:rsid w:val="00E17661"/>
    <w:rsid w:val="00E17698"/>
    <w:rsid w:val="00E20A7D"/>
    <w:rsid w:val="00E20C5E"/>
    <w:rsid w:val="00E21222"/>
    <w:rsid w:val="00E22408"/>
    <w:rsid w:val="00E2250A"/>
    <w:rsid w:val="00E22C63"/>
    <w:rsid w:val="00E23421"/>
    <w:rsid w:val="00E23831"/>
    <w:rsid w:val="00E249C5"/>
    <w:rsid w:val="00E25065"/>
    <w:rsid w:val="00E2707D"/>
    <w:rsid w:val="00E2713A"/>
    <w:rsid w:val="00E272C7"/>
    <w:rsid w:val="00E278B7"/>
    <w:rsid w:val="00E27B84"/>
    <w:rsid w:val="00E30461"/>
    <w:rsid w:val="00E30F9E"/>
    <w:rsid w:val="00E31597"/>
    <w:rsid w:val="00E32539"/>
    <w:rsid w:val="00E33409"/>
    <w:rsid w:val="00E33DCE"/>
    <w:rsid w:val="00E343BC"/>
    <w:rsid w:val="00E36D76"/>
    <w:rsid w:val="00E425C8"/>
    <w:rsid w:val="00E44485"/>
    <w:rsid w:val="00E51439"/>
    <w:rsid w:val="00E51D21"/>
    <w:rsid w:val="00E5200D"/>
    <w:rsid w:val="00E5446F"/>
    <w:rsid w:val="00E56A88"/>
    <w:rsid w:val="00E5713C"/>
    <w:rsid w:val="00E57563"/>
    <w:rsid w:val="00E57D3F"/>
    <w:rsid w:val="00E60DD2"/>
    <w:rsid w:val="00E60E6C"/>
    <w:rsid w:val="00E62EEF"/>
    <w:rsid w:val="00E63E85"/>
    <w:rsid w:val="00E641E5"/>
    <w:rsid w:val="00E649E1"/>
    <w:rsid w:val="00E651A7"/>
    <w:rsid w:val="00E65D0D"/>
    <w:rsid w:val="00E65D43"/>
    <w:rsid w:val="00E663CF"/>
    <w:rsid w:val="00E704E8"/>
    <w:rsid w:val="00E70685"/>
    <w:rsid w:val="00E709CF"/>
    <w:rsid w:val="00E71356"/>
    <w:rsid w:val="00E80B36"/>
    <w:rsid w:val="00E80F58"/>
    <w:rsid w:val="00E81849"/>
    <w:rsid w:val="00E828A4"/>
    <w:rsid w:val="00E82F94"/>
    <w:rsid w:val="00E84756"/>
    <w:rsid w:val="00E850D2"/>
    <w:rsid w:val="00E85476"/>
    <w:rsid w:val="00E85E26"/>
    <w:rsid w:val="00E85E57"/>
    <w:rsid w:val="00E87285"/>
    <w:rsid w:val="00E905D4"/>
    <w:rsid w:val="00E90C09"/>
    <w:rsid w:val="00E92F3C"/>
    <w:rsid w:val="00E96800"/>
    <w:rsid w:val="00EA06E7"/>
    <w:rsid w:val="00EA2746"/>
    <w:rsid w:val="00EA3A9B"/>
    <w:rsid w:val="00EA3D57"/>
    <w:rsid w:val="00EA451B"/>
    <w:rsid w:val="00EA58E0"/>
    <w:rsid w:val="00EB0F86"/>
    <w:rsid w:val="00EB1063"/>
    <w:rsid w:val="00EB296E"/>
    <w:rsid w:val="00EB37A2"/>
    <w:rsid w:val="00EB4D20"/>
    <w:rsid w:val="00EB5C69"/>
    <w:rsid w:val="00EB64EE"/>
    <w:rsid w:val="00EC30EE"/>
    <w:rsid w:val="00EC3689"/>
    <w:rsid w:val="00EC3E0C"/>
    <w:rsid w:val="00EC4044"/>
    <w:rsid w:val="00EC4613"/>
    <w:rsid w:val="00EC5743"/>
    <w:rsid w:val="00EC5BC1"/>
    <w:rsid w:val="00EC78F2"/>
    <w:rsid w:val="00ED0E08"/>
    <w:rsid w:val="00ED1663"/>
    <w:rsid w:val="00ED3719"/>
    <w:rsid w:val="00ED3BE1"/>
    <w:rsid w:val="00ED565A"/>
    <w:rsid w:val="00ED57D5"/>
    <w:rsid w:val="00ED5F3C"/>
    <w:rsid w:val="00ED7742"/>
    <w:rsid w:val="00EE149E"/>
    <w:rsid w:val="00EE1A54"/>
    <w:rsid w:val="00EE1AF0"/>
    <w:rsid w:val="00EE1C89"/>
    <w:rsid w:val="00EE21A1"/>
    <w:rsid w:val="00EE33D9"/>
    <w:rsid w:val="00EE3BD5"/>
    <w:rsid w:val="00EE3FDC"/>
    <w:rsid w:val="00EE46B3"/>
    <w:rsid w:val="00EE498F"/>
    <w:rsid w:val="00EE5723"/>
    <w:rsid w:val="00EE6DCD"/>
    <w:rsid w:val="00EF0E68"/>
    <w:rsid w:val="00EF170A"/>
    <w:rsid w:val="00EF4059"/>
    <w:rsid w:val="00EF55CF"/>
    <w:rsid w:val="00EF5A40"/>
    <w:rsid w:val="00EF5FC6"/>
    <w:rsid w:val="00EF6275"/>
    <w:rsid w:val="00EF630B"/>
    <w:rsid w:val="00EF64E9"/>
    <w:rsid w:val="00EF7AF5"/>
    <w:rsid w:val="00F00DC9"/>
    <w:rsid w:val="00F013C8"/>
    <w:rsid w:val="00F029F2"/>
    <w:rsid w:val="00F03063"/>
    <w:rsid w:val="00F04960"/>
    <w:rsid w:val="00F071F4"/>
    <w:rsid w:val="00F07F64"/>
    <w:rsid w:val="00F10C46"/>
    <w:rsid w:val="00F124D6"/>
    <w:rsid w:val="00F12773"/>
    <w:rsid w:val="00F1337B"/>
    <w:rsid w:val="00F13894"/>
    <w:rsid w:val="00F13F08"/>
    <w:rsid w:val="00F14D21"/>
    <w:rsid w:val="00F220D8"/>
    <w:rsid w:val="00F231DB"/>
    <w:rsid w:val="00F25ADE"/>
    <w:rsid w:val="00F26704"/>
    <w:rsid w:val="00F26718"/>
    <w:rsid w:val="00F269E2"/>
    <w:rsid w:val="00F27C66"/>
    <w:rsid w:val="00F30150"/>
    <w:rsid w:val="00F32AE8"/>
    <w:rsid w:val="00F33AAF"/>
    <w:rsid w:val="00F347B2"/>
    <w:rsid w:val="00F34DD9"/>
    <w:rsid w:val="00F358EA"/>
    <w:rsid w:val="00F365DD"/>
    <w:rsid w:val="00F40B22"/>
    <w:rsid w:val="00F40CF3"/>
    <w:rsid w:val="00F41553"/>
    <w:rsid w:val="00F4168B"/>
    <w:rsid w:val="00F424E8"/>
    <w:rsid w:val="00F434D3"/>
    <w:rsid w:val="00F43A5E"/>
    <w:rsid w:val="00F463BA"/>
    <w:rsid w:val="00F50251"/>
    <w:rsid w:val="00F513BC"/>
    <w:rsid w:val="00F52DCD"/>
    <w:rsid w:val="00F53CC9"/>
    <w:rsid w:val="00F56163"/>
    <w:rsid w:val="00F5680E"/>
    <w:rsid w:val="00F56EEA"/>
    <w:rsid w:val="00F60B37"/>
    <w:rsid w:val="00F619E3"/>
    <w:rsid w:val="00F61B5A"/>
    <w:rsid w:val="00F61DCC"/>
    <w:rsid w:val="00F646AE"/>
    <w:rsid w:val="00F701F9"/>
    <w:rsid w:val="00F70BBF"/>
    <w:rsid w:val="00F7344F"/>
    <w:rsid w:val="00F7462A"/>
    <w:rsid w:val="00F756D2"/>
    <w:rsid w:val="00F77E8B"/>
    <w:rsid w:val="00F809F6"/>
    <w:rsid w:val="00F80EB6"/>
    <w:rsid w:val="00F8128A"/>
    <w:rsid w:val="00F812CA"/>
    <w:rsid w:val="00F818DC"/>
    <w:rsid w:val="00F829D7"/>
    <w:rsid w:val="00F82BB6"/>
    <w:rsid w:val="00F848E7"/>
    <w:rsid w:val="00F84D2A"/>
    <w:rsid w:val="00F86D7B"/>
    <w:rsid w:val="00F91663"/>
    <w:rsid w:val="00F919D7"/>
    <w:rsid w:val="00F91ADD"/>
    <w:rsid w:val="00F91B8B"/>
    <w:rsid w:val="00F91C6E"/>
    <w:rsid w:val="00F91F77"/>
    <w:rsid w:val="00F929C3"/>
    <w:rsid w:val="00F92A0A"/>
    <w:rsid w:val="00F92D0F"/>
    <w:rsid w:val="00F92ECD"/>
    <w:rsid w:val="00F9367B"/>
    <w:rsid w:val="00F95C2E"/>
    <w:rsid w:val="00F97642"/>
    <w:rsid w:val="00FA0928"/>
    <w:rsid w:val="00FA15EA"/>
    <w:rsid w:val="00FA30B1"/>
    <w:rsid w:val="00FA46D8"/>
    <w:rsid w:val="00FA47EB"/>
    <w:rsid w:val="00FA4BF8"/>
    <w:rsid w:val="00FA4C86"/>
    <w:rsid w:val="00FA63D2"/>
    <w:rsid w:val="00FA7972"/>
    <w:rsid w:val="00FB0F96"/>
    <w:rsid w:val="00FB1DB1"/>
    <w:rsid w:val="00FB266D"/>
    <w:rsid w:val="00FB328C"/>
    <w:rsid w:val="00FB4434"/>
    <w:rsid w:val="00FB46E6"/>
    <w:rsid w:val="00FB4A02"/>
    <w:rsid w:val="00FB4FFA"/>
    <w:rsid w:val="00FB5500"/>
    <w:rsid w:val="00FB5D20"/>
    <w:rsid w:val="00FB60C9"/>
    <w:rsid w:val="00FB6598"/>
    <w:rsid w:val="00FB6823"/>
    <w:rsid w:val="00FB7246"/>
    <w:rsid w:val="00FC05F6"/>
    <w:rsid w:val="00FC1558"/>
    <w:rsid w:val="00FC28B8"/>
    <w:rsid w:val="00FC2C90"/>
    <w:rsid w:val="00FC2CEF"/>
    <w:rsid w:val="00FC3BC4"/>
    <w:rsid w:val="00FC3D6D"/>
    <w:rsid w:val="00FC4299"/>
    <w:rsid w:val="00FC52BF"/>
    <w:rsid w:val="00FC55C7"/>
    <w:rsid w:val="00FC6BCB"/>
    <w:rsid w:val="00FD010A"/>
    <w:rsid w:val="00FD18EA"/>
    <w:rsid w:val="00FD4E39"/>
    <w:rsid w:val="00FD6216"/>
    <w:rsid w:val="00FD66B6"/>
    <w:rsid w:val="00FE262D"/>
    <w:rsid w:val="00FE2706"/>
    <w:rsid w:val="00FE3517"/>
    <w:rsid w:val="00FE43E5"/>
    <w:rsid w:val="00FE4B1C"/>
    <w:rsid w:val="00FE4D81"/>
    <w:rsid w:val="00FE68D0"/>
    <w:rsid w:val="00FE69D4"/>
    <w:rsid w:val="00FF2907"/>
    <w:rsid w:val="00FF2E68"/>
    <w:rsid w:val="00FF31C2"/>
    <w:rsid w:val="00FF4403"/>
    <w:rsid w:val="00FF4ABC"/>
    <w:rsid w:val="00FF4D72"/>
    <w:rsid w:val="00FF7C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93802"/>
  <w15:chartTrackingRefBased/>
  <w15:docId w15:val="{503F6515-A5E8-4858-832A-BF3DBC9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single space,footnote text,fn,ALTS FOOTNOTE,Fodnotetekst Tegn,FOOTNOTES,f,ADB,ft,Footnote Text Char1,Footnote Text Char Char,Footnote Text Char2 Char,Footnote Text Char1 Char Char,Footnote Text Char2 Char Char Char, Char,LM Footnote"/>
    <w:basedOn w:val="Normal"/>
    <w:link w:val="FootnoteTextChar"/>
    <w:uiPriority w:val="99"/>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link w:val="BodyText2Char"/>
    <w:pPr>
      <w:spacing w:before="120" w:after="120"/>
    </w:pPr>
    <w:rPr>
      <w:rFonts w:ascii="Arial Narrow" w:hAnsi="Arial Narrow"/>
    </w:rPr>
  </w:style>
  <w:style w:type="paragraph" w:styleId="BalloonText">
    <w:name w:val="Balloon Text"/>
    <w:basedOn w:val="Normal"/>
    <w:link w:val="BalloonTextChar"/>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link w:val="CommentSubjectChar"/>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 BVI fnr,Ref,de nota al pie,16 Point,Superscript 6 Point,BVI fnr,Знак сноски-FN,Знак сноски 1,Footnote Reference Number,Odwołanie przypisu,Footnote Reference_LVL6,Footnote Reference_LVL61,Footnote Reference_LVL62,BVI fnr Car Car"/>
    <w:link w:val="BVIfnrCharCharChar1CharCharCharCharCharCharChar1CharCharChar1Char"/>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
    <w:basedOn w:val="Normal"/>
    <w:link w:val="ListParagraphChar"/>
    <w:qFormat/>
    <w:rsid w:val="00C9328A"/>
    <w:pPr>
      <w:ind w:left="720"/>
    </w:pPr>
  </w:style>
  <w:style w:type="character" w:customStyle="1" w:styleId="FootnoteTextChar">
    <w:name w:val="Footnote Text Char"/>
    <w:aliases w:val="single space Char,footnote text Char,fn Char,ALTS FOOTNOTE Char,Fodnotetekst Tegn Char,FOOTNOTES Char,f Char,ADB Char,ft Char,Footnote Text Char1 Char,Footnote Text Char Char Char,Footnote Text Char2 Char Char, Char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character" w:styleId="Strong">
    <w:name w:val="Strong"/>
    <w:uiPriority w:val="22"/>
    <w:qFormat/>
    <w:rsid w:val="0038295A"/>
    <w:rPr>
      <w:b/>
      <w:bCs/>
    </w:rPr>
  </w:style>
  <w:style w:type="paragraph" w:customStyle="1" w:styleId="Pa10">
    <w:name w:val="Pa10"/>
    <w:basedOn w:val="Default"/>
    <w:next w:val="Default"/>
    <w:uiPriority w:val="99"/>
    <w:rsid w:val="00B011E4"/>
    <w:pPr>
      <w:spacing w:line="201" w:lineRule="atLeast"/>
    </w:pPr>
    <w:rPr>
      <w:rFonts w:ascii="Minion Pro" w:eastAsia="Times New Roman" w:hAnsi="Minion Pro"/>
      <w:color w:val="auto"/>
      <w:lang w:eastAsia="ko-KR"/>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
    <w:link w:val="ListParagraph"/>
    <w:qFormat/>
    <w:locked/>
    <w:rsid w:val="000A4844"/>
    <w:rPr>
      <w:rFonts w:ascii="Arial" w:hAnsi="Arial"/>
      <w:sz w:val="22"/>
      <w:szCs w:val="24"/>
      <w:lang w:val="en-GB" w:eastAsia="en-US"/>
    </w:rPr>
  </w:style>
  <w:style w:type="table" w:styleId="ListTable3-Accent1">
    <w:name w:val="List Table 3 Accent 1"/>
    <w:basedOn w:val="TableNormal"/>
    <w:uiPriority w:val="48"/>
    <w:rsid w:val="000A4844"/>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E828A4"/>
    <w:pPr>
      <w:spacing w:after="160" w:line="240" w:lineRule="exact"/>
      <w:jc w:val="left"/>
    </w:pPr>
    <w:rPr>
      <w:sz w:val="18"/>
      <w:szCs w:val="20"/>
      <w:vertAlign w:val="superscript"/>
      <w:lang w:val="en-US" w:eastAsia="ko-KR"/>
    </w:rPr>
  </w:style>
  <w:style w:type="character" w:customStyle="1" w:styleId="A3">
    <w:name w:val="A3"/>
    <w:uiPriority w:val="99"/>
    <w:rsid w:val="00E828A4"/>
    <w:rPr>
      <w:rFonts w:cs="Myriad Pro"/>
      <w:color w:val="000000"/>
      <w:sz w:val="20"/>
      <w:szCs w:val="20"/>
    </w:rPr>
  </w:style>
  <w:style w:type="character" w:customStyle="1" w:styleId="Heading2Char">
    <w:name w:val="Heading 2 Char"/>
    <w:basedOn w:val="DefaultParagraphFont"/>
    <w:link w:val="Heading2"/>
    <w:rsid w:val="007E2B37"/>
    <w:rPr>
      <w:rFonts w:ascii="Arial Narrow" w:hAnsi="Arial Narrow"/>
      <w:b/>
      <w:bCs/>
      <w:sz w:val="22"/>
      <w:szCs w:val="24"/>
      <w:lang w:val="en-GB" w:eastAsia="en-US"/>
    </w:rPr>
  </w:style>
  <w:style w:type="character" w:customStyle="1" w:styleId="A35">
    <w:name w:val="A35"/>
    <w:basedOn w:val="DefaultParagraphFont"/>
    <w:uiPriority w:val="99"/>
    <w:rsid w:val="009F6C79"/>
    <w:rPr>
      <w:rFonts w:ascii="Myriad Pro" w:hAnsi="Myriad Pro" w:hint="default"/>
      <w:color w:val="000000"/>
    </w:rPr>
  </w:style>
  <w:style w:type="character" w:customStyle="1" w:styleId="apple-converted-space">
    <w:name w:val="apple-converted-space"/>
    <w:basedOn w:val="DefaultParagraphFont"/>
    <w:rsid w:val="00AF36DB"/>
  </w:style>
  <w:style w:type="paragraph" w:customStyle="1" w:styleId="Pa5">
    <w:name w:val="Pa5"/>
    <w:basedOn w:val="Default"/>
    <w:next w:val="Default"/>
    <w:uiPriority w:val="99"/>
    <w:rsid w:val="00A3237A"/>
    <w:pPr>
      <w:spacing w:line="171" w:lineRule="atLeast"/>
    </w:pPr>
    <w:rPr>
      <w:rFonts w:ascii="Myriad Pro" w:eastAsia="Times New Roman" w:hAnsi="Myriad Pro"/>
      <w:color w:val="auto"/>
      <w:lang w:eastAsia="ko-KR"/>
    </w:rPr>
  </w:style>
  <w:style w:type="character" w:customStyle="1" w:styleId="A36">
    <w:name w:val="A36"/>
    <w:uiPriority w:val="99"/>
    <w:rsid w:val="00A3237A"/>
    <w:rPr>
      <w:rFonts w:cs="Myriad Pro"/>
      <w:color w:val="000000"/>
      <w:sz w:val="19"/>
      <w:szCs w:val="19"/>
    </w:rPr>
  </w:style>
  <w:style w:type="numbering" w:customStyle="1" w:styleId="NoList1">
    <w:name w:val="No List1"/>
    <w:next w:val="NoList"/>
    <w:uiPriority w:val="99"/>
    <w:semiHidden/>
    <w:unhideWhenUsed/>
    <w:rsid w:val="00F8128A"/>
  </w:style>
  <w:style w:type="character" w:customStyle="1" w:styleId="Heading1Char">
    <w:name w:val="Heading 1 Char"/>
    <w:basedOn w:val="DefaultParagraphFont"/>
    <w:link w:val="Heading1"/>
    <w:rsid w:val="00F8128A"/>
    <w:rPr>
      <w:rFonts w:ascii="Century Gothic" w:hAnsi="Century Gothic"/>
      <w:b/>
      <w:smallCaps/>
      <w:spacing w:val="-2"/>
      <w:sz w:val="28"/>
      <w:lang w:val="en-GB" w:eastAsia="en-US"/>
    </w:rPr>
  </w:style>
  <w:style w:type="character" w:customStyle="1" w:styleId="Heading3Char">
    <w:name w:val="Heading 3 Char"/>
    <w:basedOn w:val="DefaultParagraphFont"/>
    <w:link w:val="Heading3"/>
    <w:rsid w:val="00F8128A"/>
    <w:rPr>
      <w:rFonts w:ascii="Courier" w:hAnsi="Courier"/>
      <w:b/>
      <w:sz w:val="28"/>
      <w:lang w:eastAsia="en-US"/>
    </w:rPr>
  </w:style>
  <w:style w:type="character" w:customStyle="1" w:styleId="Heading4Char">
    <w:name w:val="Heading 4 Char"/>
    <w:basedOn w:val="DefaultParagraphFont"/>
    <w:link w:val="Heading4"/>
    <w:rsid w:val="00F8128A"/>
    <w:rPr>
      <w:rFonts w:ascii="Arial" w:hAnsi="Arial"/>
      <w:b/>
      <w:spacing w:val="15"/>
      <w:sz w:val="28"/>
      <w:szCs w:val="24"/>
      <w:lang w:eastAsia="en-US"/>
    </w:rPr>
  </w:style>
  <w:style w:type="character" w:customStyle="1" w:styleId="Heading5Char">
    <w:name w:val="Heading 5 Char"/>
    <w:basedOn w:val="DefaultParagraphFont"/>
    <w:link w:val="Heading5"/>
    <w:rsid w:val="00F8128A"/>
    <w:rPr>
      <w:rFonts w:ascii="Arial" w:hAnsi="Arial"/>
      <w:b/>
      <w:bCs/>
      <w:sz w:val="24"/>
      <w:szCs w:val="24"/>
      <w:lang w:val="en-GB" w:eastAsia="en-US"/>
    </w:rPr>
  </w:style>
  <w:style w:type="character" w:customStyle="1" w:styleId="BodyText3Char">
    <w:name w:val="Body Text 3 Char"/>
    <w:basedOn w:val="DefaultParagraphFont"/>
    <w:link w:val="BodyText3"/>
    <w:rsid w:val="00F8128A"/>
    <w:rPr>
      <w:rFonts w:ascii="Arial" w:hAnsi="Arial"/>
      <w:sz w:val="22"/>
      <w:lang w:eastAsia="en-US"/>
    </w:rPr>
  </w:style>
  <w:style w:type="character" w:customStyle="1" w:styleId="BodyTextIndentChar">
    <w:name w:val="Body Text Indent Char"/>
    <w:basedOn w:val="DefaultParagraphFont"/>
    <w:link w:val="BodyTextIndent"/>
    <w:rsid w:val="00F8128A"/>
    <w:rPr>
      <w:rFonts w:ascii="Arial" w:hAnsi="Arial"/>
      <w:b/>
      <w:i/>
      <w:sz w:val="28"/>
      <w:lang w:eastAsia="en-US"/>
    </w:rPr>
  </w:style>
  <w:style w:type="character" w:customStyle="1" w:styleId="BodyTextChar">
    <w:name w:val="Body Text Char"/>
    <w:basedOn w:val="DefaultParagraphFont"/>
    <w:link w:val="BodyText"/>
    <w:rsid w:val="00F8128A"/>
    <w:rPr>
      <w:rFonts w:ascii="Arial Narrow" w:hAnsi="Arial Narrow"/>
      <w:i/>
      <w:iCs/>
      <w:sz w:val="22"/>
      <w:szCs w:val="24"/>
      <w:lang w:val="en-GB" w:eastAsia="en-US"/>
    </w:rPr>
  </w:style>
  <w:style w:type="character" w:customStyle="1" w:styleId="BodyText2Char">
    <w:name w:val="Body Text 2 Char"/>
    <w:basedOn w:val="DefaultParagraphFont"/>
    <w:link w:val="BodyText2"/>
    <w:rsid w:val="00F8128A"/>
    <w:rPr>
      <w:rFonts w:ascii="Arial Narrow" w:hAnsi="Arial Narrow"/>
      <w:sz w:val="22"/>
      <w:szCs w:val="24"/>
      <w:lang w:val="en-GB" w:eastAsia="en-US"/>
    </w:rPr>
  </w:style>
  <w:style w:type="character" w:customStyle="1" w:styleId="BalloonTextChar">
    <w:name w:val="Balloon Text Char"/>
    <w:basedOn w:val="DefaultParagraphFont"/>
    <w:link w:val="BalloonText"/>
    <w:semiHidden/>
    <w:rsid w:val="00F8128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F8128A"/>
    <w:rPr>
      <w:rFonts w:ascii="Arial" w:hAnsi="Arial"/>
      <w:b/>
      <w:bCs/>
      <w:sz w:val="22"/>
      <w:lang w:val="en-GB" w:eastAsia="en-US"/>
    </w:rPr>
  </w:style>
  <w:style w:type="table" w:customStyle="1" w:styleId="TableGrid1">
    <w:name w:val="Table Grid1"/>
    <w:basedOn w:val="TableNormal"/>
    <w:next w:val="TableGrid"/>
    <w:uiPriority w:val="39"/>
    <w:rsid w:val="00F8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F8128A"/>
    <w:rPr>
      <w:rFonts w:ascii="Arial" w:hAnsi="Arial" w:cs="Arial"/>
      <w:b/>
      <w:bCs/>
      <w:kern w:val="28"/>
      <w:sz w:val="32"/>
      <w:szCs w:val="32"/>
      <w:lang w:val="en-GB" w:eastAsia="en-US"/>
    </w:rPr>
  </w:style>
  <w:style w:type="table" w:customStyle="1" w:styleId="ListTable3-Accent11">
    <w:name w:val="List Table 3 - Accent 11"/>
    <w:basedOn w:val="TableNormal"/>
    <w:next w:val="ListTable3-Accent1"/>
    <w:uiPriority w:val="48"/>
    <w:rsid w:val="00F8128A"/>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aption">
    <w:name w:val="caption"/>
    <w:basedOn w:val="Normal"/>
    <w:next w:val="Normal"/>
    <w:uiPriority w:val="35"/>
    <w:unhideWhenUsed/>
    <w:qFormat/>
    <w:rsid w:val="006C177D"/>
    <w:pPr>
      <w:spacing w:after="200"/>
    </w:pPr>
    <w:rPr>
      <w:i/>
      <w:iCs/>
      <w:color w:val="44546A" w:themeColor="text2"/>
      <w:sz w:val="18"/>
      <w:szCs w:val="18"/>
    </w:rPr>
  </w:style>
  <w:style w:type="paragraph" w:customStyle="1" w:styleId="Pa11">
    <w:name w:val="Pa11"/>
    <w:basedOn w:val="Default"/>
    <w:next w:val="Default"/>
    <w:uiPriority w:val="99"/>
    <w:rsid w:val="0047669D"/>
    <w:pPr>
      <w:spacing w:line="201" w:lineRule="atLeast"/>
    </w:pPr>
    <w:rPr>
      <w:rFonts w:ascii="Minion Pro" w:eastAsia="Times New Roman" w:hAnsi="Minion Pro"/>
      <w:color w:val="auto"/>
      <w:lang w:eastAsia="ko-KR"/>
    </w:rPr>
  </w:style>
  <w:style w:type="table" w:styleId="ListTable3-Accent3">
    <w:name w:val="List Table 3 Accent 3"/>
    <w:basedOn w:val="TableNormal"/>
    <w:uiPriority w:val="48"/>
    <w:rsid w:val="0054686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1">
    <w:name w:val="Unresolved Mention1"/>
    <w:basedOn w:val="DefaultParagraphFont"/>
    <w:uiPriority w:val="99"/>
    <w:semiHidden/>
    <w:unhideWhenUsed/>
    <w:rsid w:val="001A4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1954">
      <w:bodyDiv w:val="1"/>
      <w:marLeft w:val="0"/>
      <w:marRight w:val="0"/>
      <w:marTop w:val="0"/>
      <w:marBottom w:val="0"/>
      <w:divBdr>
        <w:top w:val="none" w:sz="0" w:space="0" w:color="auto"/>
        <w:left w:val="none" w:sz="0" w:space="0" w:color="auto"/>
        <w:bottom w:val="none" w:sz="0" w:space="0" w:color="auto"/>
        <w:right w:val="none" w:sz="0" w:space="0" w:color="auto"/>
      </w:divBdr>
    </w:div>
    <w:div w:id="94254948">
      <w:bodyDiv w:val="1"/>
      <w:marLeft w:val="0"/>
      <w:marRight w:val="0"/>
      <w:marTop w:val="0"/>
      <w:marBottom w:val="0"/>
      <w:divBdr>
        <w:top w:val="none" w:sz="0" w:space="0" w:color="auto"/>
        <w:left w:val="none" w:sz="0" w:space="0" w:color="auto"/>
        <w:bottom w:val="none" w:sz="0" w:space="0" w:color="auto"/>
        <w:right w:val="none" w:sz="0" w:space="0" w:color="auto"/>
      </w:divBdr>
    </w:div>
    <w:div w:id="139805350">
      <w:bodyDiv w:val="1"/>
      <w:marLeft w:val="0"/>
      <w:marRight w:val="0"/>
      <w:marTop w:val="0"/>
      <w:marBottom w:val="0"/>
      <w:divBdr>
        <w:top w:val="none" w:sz="0" w:space="0" w:color="auto"/>
        <w:left w:val="none" w:sz="0" w:space="0" w:color="auto"/>
        <w:bottom w:val="none" w:sz="0" w:space="0" w:color="auto"/>
        <w:right w:val="none" w:sz="0" w:space="0" w:color="auto"/>
      </w:divBdr>
    </w:div>
    <w:div w:id="177238410">
      <w:bodyDiv w:val="1"/>
      <w:marLeft w:val="0"/>
      <w:marRight w:val="0"/>
      <w:marTop w:val="0"/>
      <w:marBottom w:val="0"/>
      <w:divBdr>
        <w:top w:val="none" w:sz="0" w:space="0" w:color="auto"/>
        <w:left w:val="none" w:sz="0" w:space="0" w:color="auto"/>
        <w:bottom w:val="none" w:sz="0" w:space="0" w:color="auto"/>
        <w:right w:val="none" w:sz="0" w:space="0" w:color="auto"/>
      </w:divBdr>
    </w:div>
    <w:div w:id="214707618">
      <w:bodyDiv w:val="1"/>
      <w:marLeft w:val="0"/>
      <w:marRight w:val="0"/>
      <w:marTop w:val="0"/>
      <w:marBottom w:val="0"/>
      <w:divBdr>
        <w:top w:val="none" w:sz="0" w:space="0" w:color="auto"/>
        <w:left w:val="none" w:sz="0" w:space="0" w:color="auto"/>
        <w:bottom w:val="none" w:sz="0" w:space="0" w:color="auto"/>
        <w:right w:val="none" w:sz="0" w:space="0" w:color="auto"/>
      </w:divBdr>
    </w:div>
    <w:div w:id="276258514">
      <w:bodyDiv w:val="1"/>
      <w:marLeft w:val="0"/>
      <w:marRight w:val="0"/>
      <w:marTop w:val="0"/>
      <w:marBottom w:val="0"/>
      <w:divBdr>
        <w:top w:val="none" w:sz="0" w:space="0" w:color="auto"/>
        <w:left w:val="none" w:sz="0" w:space="0" w:color="auto"/>
        <w:bottom w:val="none" w:sz="0" w:space="0" w:color="auto"/>
        <w:right w:val="none" w:sz="0" w:space="0" w:color="auto"/>
      </w:divBdr>
    </w:div>
    <w:div w:id="294676682">
      <w:bodyDiv w:val="1"/>
      <w:marLeft w:val="0"/>
      <w:marRight w:val="0"/>
      <w:marTop w:val="0"/>
      <w:marBottom w:val="0"/>
      <w:divBdr>
        <w:top w:val="none" w:sz="0" w:space="0" w:color="auto"/>
        <w:left w:val="none" w:sz="0" w:space="0" w:color="auto"/>
        <w:bottom w:val="none" w:sz="0" w:space="0" w:color="auto"/>
        <w:right w:val="none" w:sz="0" w:space="0" w:color="auto"/>
      </w:divBdr>
    </w:div>
    <w:div w:id="297952369">
      <w:bodyDiv w:val="1"/>
      <w:marLeft w:val="0"/>
      <w:marRight w:val="0"/>
      <w:marTop w:val="0"/>
      <w:marBottom w:val="0"/>
      <w:divBdr>
        <w:top w:val="none" w:sz="0" w:space="0" w:color="auto"/>
        <w:left w:val="none" w:sz="0" w:space="0" w:color="auto"/>
        <w:bottom w:val="none" w:sz="0" w:space="0" w:color="auto"/>
        <w:right w:val="none" w:sz="0" w:space="0" w:color="auto"/>
      </w:divBdr>
    </w:div>
    <w:div w:id="314604265">
      <w:bodyDiv w:val="1"/>
      <w:marLeft w:val="0"/>
      <w:marRight w:val="0"/>
      <w:marTop w:val="0"/>
      <w:marBottom w:val="0"/>
      <w:divBdr>
        <w:top w:val="none" w:sz="0" w:space="0" w:color="auto"/>
        <w:left w:val="none" w:sz="0" w:space="0" w:color="auto"/>
        <w:bottom w:val="none" w:sz="0" w:space="0" w:color="auto"/>
        <w:right w:val="none" w:sz="0" w:space="0" w:color="auto"/>
      </w:divBdr>
    </w:div>
    <w:div w:id="342435590">
      <w:bodyDiv w:val="1"/>
      <w:marLeft w:val="0"/>
      <w:marRight w:val="0"/>
      <w:marTop w:val="0"/>
      <w:marBottom w:val="0"/>
      <w:divBdr>
        <w:top w:val="none" w:sz="0" w:space="0" w:color="auto"/>
        <w:left w:val="none" w:sz="0" w:space="0" w:color="auto"/>
        <w:bottom w:val="none" w:sz="0" w:space="0" w:color="auto"/>
        <w:right w:val="none" w:sz="0" w:space="0" w:color="auto"/>
      </w:divBdr>
    </w:div>
    <w:div w:id="346098015">
      <w:bodyDiv w:val="1"/>
      <w:marLeft w:val="0"/>
      <w:marRight w:val="0"/>
      <w:marTop w:val="0"/>
      <w:marBottom w:val="0"/>
      <w:divBdr>
        <w:top w:val="none" w:sz="0" w:space="0" w:color="auto"/>
        <w:left w:val="none" w:sz="0" w:space="0" w:color="auto"/>
        <w:bottom w:val="none" w:sz="0" w:space="0" w:color="auto"/>
        <w:right w:val="none" w:sz="0" w:space="0" w:color="auto"/>
      </w:divBdr>
    </w:div>
    <w:div w:id="348876009">
      <w:bodyDiv w:val="1"/>
      <w:marLeft w:val="0"/>
      <w:marRight w:val="0"/>
      <w:marTop w:val="0"/>
      <w:marBottom w:val="0"/>
      <w:divBdr>
        <w:top w:val="none" w:sz="0" w:space="0" w:color="auto"/>
        <w:left w:val="none" w:sz="0" w:space="0" w:color="auto"/>
        <w:bottom w:val="none" w:sz="0" w:space="0" w:color="auto"/>
        <w:right w:val="none" w:sz="0" w:space="0" w:color="auto"/>
      </w:divBdr>
    </w:div>
    <w:div w:id="360979260">
      <w:bodyDiv w:val="1"/>
      <w:marLeft w:val="0"/>
      <w:marRight w:val="0"/>
      <w:marTop w:val="0"/>
      <w:marBottom w:val="0"/>
      <w:divBdr>
        <w:top w:val="none" w:sz="0" w:space="0" w:color="auto"/>
        <w:left w:val="none" w:sz="0" w:space="0" w:color="auto"/>
        <w:bottom w:val="none" w:sz="0" w:space="0" w:color="auto"/>
        <w:right w:val="none" w:sz="0" w:space="0" w:color="auto"/>
      </w:divBdr>
    </w:div>
    <w:div w:id="41170460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28297306">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44560216">
      <w:bodyDiv w:val="1"/>
      <w:marLeft w:val="0"/>
      <w:marRight w:val="0"/>
      <w:marTop w:val="0"/>
      <w:marBottom w:val="0"/>
      <w:divBdr>
        <w:top w:val="none" w:sz="0" w:space="0" w:color="auto"/>
        <w:left w:val="none" w:sz="0" w:space="0" w:color="auto"/>
        <w:bottom w:val="none" w:sz="0" w:space="0" w:color="auto"/>
        <w:right w:val="none" w:sz="0" w:space="0" w:color="auto"/>
      </w:divBdr>
    </w:div>
    <w:div w:id="610285249">
      <w:bodyDiv w:val="1"/>
      <w:marLeft w:val="0"/>
      <w:marRight w:val="0"/>
      <w:marTop w:val="0"/>
      <w:marBottom w:val="0"/>
      <w:divBdr>
        <w:top w:val="none" w:sz="0" w:space="0" w:color="auto"/>
        <w:left w:val="none" w:sz="0" w:space="0" w:color="auto"/>
        <w:bottom w:val="none" w:sz="0" w:space="0" w:color="auto"/>
        <w:right w:val="none" w:sz="0" w:space="0" w:color="auto"/>
      </w:divBdr>
    </w:div>
    <w:div w:id="620653949">
      <w:bodyDiv w:val="1"/>
      <w:marLeft w:val="0"/>
      <w:marRight w:val="0"/>
      <w:marTop w:val="0"/>
      <w:marBottom w:val="0"/>
      <w:divBdr>
        <w:top w:val="none" w:sz="0" w:space="0" w:color="auto"/>
        <w:left w:val="none" w:sz="0" w:space="0" w:color="auto"/>
        <w:bottom w:val="none" w:sz="0" w:space="0" w:color="auto"/>
        <w:right w:val="none" w:sz="0" w:space="0" w:color="auto"/>
      </w:divBdr>
    </w:div>
    <w:div w:id="639194066">
      <w:bodyDiv w:val="1"/>
      <w:marLeft w:val="0"/>
      <w:marRight w:val="0"/>
      <w:marTop w:val="0"/>
      <w:marBottom w:val="0"/>
      <w:divBdr>
        <w:top w:val="none" w:sz="0" w:space="0" w:color="auto"/>
        <w:left w:val="none" w:sz="0" w:space="0" w:color="auto"/>
        <w:bottom w:val="none" w:sz="0" w:space="0" w:color="auto"/>
        <w:right w:val="none" w:sz="0" w:space="0" w:color="auto"/>
      </w:divBdr>
    </w:div>
    <w:div w:id="640379837">
      <w:bodyDiv w:val="1"/>
      <w:marLeft w:val="0"/>
      <w:marRight w:val="0"/>
      <w:marTop w:val="0"/>
      <w:marBottom w:val="0"/>
      <w:divBdr>
        <w:top w:val="none" w:sz="0" w:space="0" w:color="auto"/>
        <w:left w:val="none" w:sz="0" w:space="0" w:color="auto"/>
        <w:bottom w:val="none" w:sz="0" w:space="0" w:color="auto"/>
        <w:right w:val="none" w:sz="0" w:space="0" w:color="auto"/>
      </w:divBdr>
    </w:div>
    <w:div w:id="734200826">
      <w:bodyDiv w:val="1"/>
      <w:marLeft w:val="0"/>
      <w:marRight w:val="0"/>
      <w:marTop w:val="0"/>
      <w:marBottom w:val="0"/>
      <w:divBdr>
        <w:top w:val="none" w:sz="0" w:space="0" w:color="auto"/>
        <w:left w:val="none" w:sz="0" w:space="0" w:color="auto"/>
        <w:bottom w:val="none" w:sz="0" w:space="0" w:color="auto"/>
        <w:right w:val="none" w:sz="0" w:space="0" w:color="auto"/>
      </w:divBdr>
    </w:div>
    <w:div w:id="736394612">
      <w:bodyDiv w:val="1"/>
      <w:marLeft w:val="0"/>
      <w:marRight w:val="0"/>
      <w:marTop w:val="0"/>
      <w:marBottom w:val="0"/>
      <w:divBdr>
        <w:top w:val="none" w:sz="0" w:space="0" w:color="auto"/>
        <w:left w:val="none" w:sz="0" w:space="0" w:color="auto"/>
        <w:bottom w:val="none" w:sz="0" w:space="0" w:color="auto"/>
        <w:right w:val="none" w:sz="0" w:space="0" w:color="auto"/>
      </w:divBdr>
    </w:div>
    <w:div w:id="790249023">
      <w:bodyDiv w:val="1"/>
      <w:marLeft w:val="0"/>
      <w:marRight w:val="0"/>
      <w:marTop w:val="0"/>
      <w:marBottom w:val="0"/>
      <w:divBdr>
        <w:top w:val="none" w:sz="0" w:space="0" w:color="auto"/>
        <w:left w:val="none" w:sz="0" w:space="0" w:color="auto"/>
        <w:bottom w:val="none" w:sz="0" w:space="0" w:color="auto"/>
        <w:right w:val="none" w:sz="0" w:space="0" w:color="auto"/>
      </w:divBdr>
    </w:div>
    <w:div w:id="790976268">
      <w:bodyDiv w:val="1"/>
      <w:marLeft w:val="0"/>
      <w:marRight w:val="0"/>
      <w:marTop w:val="0"/>
      <w:marBottom w:val="0"/>
      <w:divBdr>
        <w:top w:val="none" w:sz="0" w:space="0" w:color="auto"/>
        <w:left w:val="none" w:sz="0" w:space="0" w:color="auto"/>
        <w:bottom w:val="none" w:sz="0" w:space="0" w:color="auto"/>
        <w:right w:val="none" w:sz="0" w:space="0" w:color="auto"/>
      </w:divBdr>
    </w:div>
    <w:div w:id="797991383">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01671532">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33117401">
      <w:bodyDiv w:val="1"/>
      <w:marLeft w:val="0"/>
      <w:marRight w:val="0"/>
      <w:marTop w:val="0"/>
      <w:marBottom w:val="0"/>
      <w:divBdr>
        <w:top w:val="none" w:sz="0" w:space="0" w:color="auto"/>
        <w:left w:val="none" w:sz="0" w:space="0" w:color="auto"/>
        <w:bottom w:val="none" w:sz="0" w:space="0" w:color="auto"/>
        <w:right w:val="none" w:sz="0" w:space="0" w:color="auto"/>
      </w:divBdr>
    </w:div>
    <w:div w:id="1049183464">
      <w:bodyDiv w:val="1"/>
      <w:marLeft w:val="0"/>
      <w:marRight w:val="0"/>
      <w:marTop w:val="0"/>
      <w:marBottom w:val="0"/>
      <w:divBdr>
        <w:top w:val="none" w:sz="0" w:space="0" w:color="auto"/>
        <w:left w:val="none" w:sz="0" w:space="0" w:color="auto"/>
        <w:bottom w:val="none" w:sz="0" w:space="0" w:color="auto"/>
        <w:right w:val="none" w:sz="0" w:space="0" w:color="auto"/>
      </w:divBdr>
    </w:div>
    <w:div w:id="1067996087">
      <w:bodyDiv w:val="1"/>
      <w:marLeft w:val="0"/>
      <w:marRight w:val="0"/>
      <w:marTop w:val="0"/>
      <w:marBottom w:val="0"/>
      <w:divBdr>
        <w:top w:val="none" w:sz="0" w:space="0" w:color="auto"/>
        <w:left w:val="none" w:sz="0" w:space="0" w:color="auto"/>
        <w:bottom w:val="none" w:sz="0" w:space="0" w:color="auto"/>
        <w:right w:val="none" w:sz="0" w:space="0" w:color="auto"/>
      </w:divBdr>
    </w:div>
    <w:div w:id="1085686316">
      <w:bodyDiv w:val="1"/>
      <w:marLeft w:val="0"/>
      <w:marRight w:val="0"/>
      <w:marTop w:val="0"/>
      <w:marBottom w:val="0"/>
      <w:divBdr>
        <w:top w:val="none" w:sz="0" w:space="0" w:color="auto"/>
        <w:left w:val="none" w:sz="0" w:space="0" w:color="auto"/>
        <w:bottom w:val="none" w:sz="0" w:space="0" w:color="auto"/>
        <w:right w:val="none" w:sz="0" w:space="0" w:color="auto"/>
      </w:divBdr>
    </w:div>
    <w:div w:id="1108891012">
      <w:bodyDiv w:val="1"/>
      <w:marLeft w:val="0"/>
      <w:marRight w:val="0"/>
      <w:marTop w:val="0"/>
      <w:marBottom w:val="0"/>
      <w:divBdr>
        <w:top w:val="none" w:sz="0" w:space="0" w:color="auto"/>
        <w:left w:val="none" w:sz="0" w:space="0" w:color="auto"/>
        <w:bottom w:val="none" w:sz="0" w:space="0" w:color="auto"/>
        <w:right w:val="none" w:sz="0" w:space="0" w:color="auto"/>
      </w:divBdr>
    </w:div>
    <w:div w:id="1129669409">
      <w:bodyDiv w:val="1"/>
      <w:marLeft w:val="0"/>
      <w:marRight w:val="0"/>
      <w:marTop w:val="0"/>
      <w:marBottom w:val="0"/>
      <w:divBdr>
        <w:top w:val="none" w:sz="0" w:space="0" w:color="auto"/>
        <w:left w:val="none" w:sz="0" w:space="0" w:color="auto"/>
        <w:bottom w:val="none" w:sz="0" w:space="0" w:color="auto"/>
        <w:right w:val="none" w:sz="0" w:space="0" w:color="auto"/>
      </w:divBdr>
    </w:div>
    <w:div w:id="1151290449">
      <w:bodyDiv w:val="1"/>
      <w:marLeft w:val="0"/>
      <w:marRight w:val="0"/>
      <w:marTop w:val="0"/>
      <w:marBottom w:val="0"/>
      <w:divBdr>
        <w:top w:val="none" w:sz="0" w:space="0" w:color="auto"/>
        <w:left w:val="none" w:sz="0" w:space="0" w:color="auto"/>
        <w:bottom w:val="none" w:sz="0" w:space="0" w:color="auto"/>
        <w:right w:val="none" w:sz="0" w:space="0" w:color="auto"/>
      </w:divBdr>
    </w:div>
    <w:div w:id="1170100808">
      <w:bodyDiv w:val="1"/>
      <w:marLeft w:val="0"/>
      <w:marRight w:val="0"/>
      <w:marTop w:val="0"/>
      <w:marBottom w:val="0"/>
      <w:divBdr>
        <w:top w:val="none" w:sz="0" w:space="0" w:color="auto"/>
        <w:left w:val="none" w:sz="0" w:space="0" w:color="auto"/>
        <w:bottom w:val="none" w:sz="0" w:space="0" w:color="auto"/>
        <w:right w:val="none" w:sz="0" w:space="0" w:color="auto"/>
      </w:divBdr>
    </w:div>
    <w:div w:id="1171021941">
      <w:bodyDiv w:val="1"/>
      <w:marLeft w:val="0"/>
      <w:marRight w:val="0"/>
      <w:marTop w:val="0"/>
      <w:marBottom w:val="0"/>
      <w:divBdr>
        <w:top w:val="none" w:sz="0" w:space="0" w:color="auto"/>
        <w:left w:val="none" w:sz="0" w:space="0" w:color="auto"/>
        <w:bottom w:val="none" w:sz="0" w:space="0" w:color="auto"/>
        <w:right w:val="none" w:sz="0" w:space="0" w:color="auto"/>
      </w:divBdr>
    </w:div>
    <w:div w:id="1207445279">
      <w:bodyDiv w:val="1"/>
      <w:marLeft w:val="0"/>
      <w:marRight w:val="0"/>
      <w:marTop w:val="0"/>
      <w:marBottom w:val="0"/>
      <w:divBdr>
        <w:top w:val="none" w:sz="0" w:space="0" w:color="auto"/>
        <w:left w:val="none" w:sz="0" w:space="0" w:color="auto"/>
        <w:bottom w:val="none" w:sz="0" w:space="0" w:color="auto"/>
        <w:right w:val="none" w:sz="0" w:space="0" w:color="auto"/>
      </w:divBdr>
    </w:div>
    <w:div w:id="1235360130">
      <w:bodyDiv w:val="1"/>
      <w:marLeft w:val="0"/>
      <w:marRight w:val="0"/>
      <w:marTop w:val="0"/>
      <w:marBottom w:val="0"/>
      <w:divBdr>
        <w:top w:val="none" w:sz="0" w:space="0" w:color="auto"/>
        <w:left w:val="none" w:sz="0" w:space="0" w:color="auto"/>
        <w:bottom w:val="none" w:sz="0" w:space="0" w:color="auto"/>
        <w:right w:val="none" w:sz="0" w:space="0" w:color="auto"/>
      </w:divBdr>
    </w:div>
    <w:div w:id="1236473219">
      <w:bodyDiv w:val="1"/>
      <w:marLeft w:val="0"/>
      <w:marRight w:val="0"/>
      <w:marTop w:val="0"/>
      <w:marBottom w:val="0"/>
      <w:divBdr>
        <w:top w:val="none" w:sz="0" w:space="0" w:color="auto"/>
        <w:left w:val="none" w:sz="0" w:space="0" w:color="auto"/>
        <w:bottom w:val="none" w:sz="0" w:space="0" w:color="auto"/>
        <w:right w:val="none" w:sz="0" w:space="0" w:color="auto"/>
      </w:divBdr>
    </w:div>
    <w:div w:id="1253010148">
      <w:bodyDiv w:val="1"/>
      <w:marLeft w:val="0"/>
      <w:marRight w:val="0"/>
      <w:marTop w:val="0"/>
      <w:marBottom w:val="0"/>
      <w:divBdr>
        <w:top w:val="none" w:sz="0" w:space="0" w:color="auto"/>
        <w:left w:val="none" w:sz="0" w:space="0" w:color="auto"/>
        <w:bottom w:val="none" w:sz="0" w:space="0" w:color="auto"/>
        <w:right w:val="none" w:sz="0" w:space="0" w:color="auto"/>
      </w:divBdr>
    </w:div>
    <w:div w:id="1302150479">
      <w:bodyDiv w:val="1"/>
      <w:marLeft w:val="0"/>
      <w:marRight w:val="0"/>
      <w:marTop w:val="0"/>
      <w:marBottom w:val="0"/>
      <w:divBdr>
        <w:top w:val="none" w:sz="0" w:space="0" w:color="auto"/>
        <w:left w:val="none" w:sz="0" w:space="0" w:color="auto"/>
        <w:bottom w:val="none" w:sz="0" w:space="0" w:color="auto"/>
        <w:right w:val="none" w:sz="0" w:space="0" w:color="auto"/>
      </w:divBdr>
    </w:div>
    <w:div w:id="1305046075">
      <w:bodyDiv w:val="1"/>
      <w:marLeft w:val="0"/>
      <w:marRight w:val="0"/>
      <w:marTop w:val="0"/>
      <w:marBottom w:val="0"/>
      <w:divBdr>
        <w:top w:val="none" w:sz="0" w:space="0" w:color="auto"/>
        <w:left w:val="none" w:sz="0" w:space="0" w:color="auto"/>
        <w:bottom w:val="none" w:sz="0" w:space="0" w:color="auto"/>
        <w:right w:val="none" w:sz="0" w:space="0" w:color="auto"/>
      </w:divBdr>
    </w:div>
    <w:div w:id="1346009981">
      <w:bodyDiv w:val="1"/>
      <w:marLeft w:val="0"/>
      <w:marRight w:val="0"/>
      <w:marTop w:val="0"/>
      <w:marBottom w:val="0"/>
      <w:divBdr>
        <w:top w:val="none" w:sz="0" w:space="0" w:color="auto"/>
        <w:left w:val="none" w:sz="0" w:space="0" w:color="auto"/>
        <w:bottom w:val="none" w:sz="0" w:space="0" w:color="auto"/>
        <w:right w:val="none" w:sz="0" w:space="0" w:color="auto"/>
      </w:divBdr>
    </w:div>
    <w:div w:id="1360358281">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94423605">
      <w:bodyDiv w:val="1"/>
      <w:marLeft w:val="0"/>
      <w:marRight w:val="0"/>
      <w:marTop w:val="0"/>
      <w:marBottom w:val="0"/>
      <w:divBdr>
        <w:top w:val="none" w:sz="0" w:space="0" w:color="auto"/>
        <w:left w:val="none" w:sz="0" w:space="0" w:color="auto"/>
        <w:bottom w:val="none" w:sz="0" w:space="0" w:color="auto"/>
        <w:right w:val="none" w:sz="0" w:space="0" w:color="auto"/>
      </w:divBdr>
    </w:div>
    <w:div w:id="1396703360">
      <w:bodyDiv w:val="1"/>
      <w:marLeft w:val="0"/>
      <w:marRight w:val="0"/>
      <w:marTop w:val="0"/>
      <w:marBottom w:val="0"/>
      <w:divBdr>
        <w:top w:val="none" w:sz="0" w:space="0" w:color="auto"/>
        <w:left w:val="none" w:sz="0" w:space="0" w:color="auto"/>
        <w:bottom w:val="none" w:sz="0" w:space="0" w:color="auto"/>
        <w:right w:val="none" w:sz="0" w:space="0" w:color="auto"/>
      </w:divBdr>
    </w:div>
    <w:div w:id="1437216745">
      <w:bodyDiv w:val="1"/>
      <w:marLeft w:val="0"/>
      <w:marRight w:val="0"/>
      <w:marTop w:val="0"/>
      <w:marBottom w:val="0"/>
      <w:divBdr>
        <w:top w:val="none" w:sz="0" w:space="0" w:color="auto"/>
        <w:left w:val="none" w:sz="0" w:space="0" w:color="auto"/>
        <w:bottom w:val="none" w:sz="0" w:space="0" w:color="auto"/>
        <w:right w:val="none" w:sz="0" w:space="0" w:color="auto"/>
      </w:divBdr>
    </w:div>
    <w:div w:id="1440375390">
      <w:bodyDiv w:val="1"/>
      <w:marLeft w:val="0"/>
      <w:marRight w:val="0"/>
      <w:marTop w:val="0"/>
      <w:marBottom w:val="0"/>
      <w:divBdr>
        <w:top w:val="none" w:sz="0" w:space="0" w:color="auto"/>
        <w:left w:val="none" w:sz="0" w:space="0" w:color="auto"/>
        <w:bottom w:val="none" w:sz="0" w:space="0" w:color="auto"/>
        <w:right w:val="none" w:sz="0" w:space="0" w:color="auto"/>
      </w:divBdr>
    </w:div>
    <w:div w:id="1470124267">
      <w:bodyDiv w:val="1"/>
      <w:marLeft w:val="0"/>
      <w:marRight w:val="0"/>
      <w:marTop w:val="0"/>
      <w:marBottom w:val="0"/>
      <w:divBdr>
        <w:top w:val="none" w:sz="0" w:space="0" w:color="auto"/>
        <w:left w:val="none" w:sz="0" w:space="0" w:color="auto"/>
        <w:bottom w:val="none" w:sz="0" w:space="0" w:color="auto"/>
        <w:right w:val="none" w:sz="0" w:space="0" w:color="auto"/>
      </w:divBdr>
    </w:div>
    <w:div w:id="1505780527">
      <w:bodyDiv w:val="1"/>
      <w:marLeft w:val="0"/>
      <w:marRight w:val="0"/>
      <w:marTop w:val="0"/>
      <w:marBottom w:val="0"/>
      <w:divBdr>
        <w:top w:val="none" w:sz="0" w:space="0" w:color="auto"/>
        <w:left w:val="none" w:sz="0" w:space="0" w:color="auto"/>
        <w:bottom w:val="none" w:sz="0" w:space="0" w:color="auto"/>
        <w:right w:val="none" w:sz="0" w:space="0" w:color="auto"/>
      </w:divBdr>
    </w:div>
    <w:div w:id="1515263382">
      <w:bodyDiv w:val="1"/>
      <w:marLeft w:val="0"/>
      <w:marRight w:val="0"/>
      <w:marTop w:val="0"/>
      <w:marBottom w:val="0"/>
      <w:divBdr>
        <w:top w:val="none" w:sz="0" w:space="0" w:color="auto"/>
        <w:left w:val="none" w:sz="0" w:space="0" w:color="auto"/>
        <w:bottom w:val="none" w:sz="0" w:space="0" w:color="auto"/>
        <w:right w:val="none" w:sz="0" w:space="0" w:color="auto"/>
      </w:divBdr>
    </w:div>
    <w:div w:id="154601616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28660232">
      <w:bodyDiv w:val="1"/>
      <w:marLeft w:val="0"/>
      <w:marRight w:val="0"/>
      <w:marTop w:val="0"/>
      <w:marBottom w:val="0"/>
      <w:divBdr>
        <w:top w:val="none" w:sz="0" w:space="0" w:color="auto"/>
        <w:left w:val="none" w:sz="0" w:space="0" w:color="auto"/>
        <w:bottom w:val="none" w:sz="0" w:space="0" w:color="auto"/>
        <w:right w:val="none" w:sz="0" w:space="0" w:color="auto"/>
      </w:divBdr>
    </w:div>
    <w:div w:id="163166488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85786499">
      <w:bodyDiv w:val="1"/>
      <w:marLeft w:val="0"/>
      <w:marRight w:val="0"/>
      <w:marTop w:val="0"/>
      <w:marBottom w:val="0"/>
      <w:divBdr>
        <w:top w:val="none" w:sz="0" w:space="0" w:color="auto"/>
        <w:left w:val="none" w:sz="0" w:space="0" w:color="auto"/>
        <w:bottom w:val="none" w:sz="0" w:space="0" w:color="auto"/>
        <w:right w:val="none" w:sz="0" w:space="0" w:color="auto"/>
      </w:divBdr>
    </w:div>
    <w:div w:id="1742099414">
      <w:bodyDiv w:val="1"/>
      <w:marLeft w:val="0"/>
      <w:marRight w:val="0"/>
      <w:marTop w:val="0"/>
      <w:marBottom w:val="0"/>
      <w:divBdr>
        <w:top w:val="none" w:sz="0" w:space="0" w:color="auto"/>
        <w:left w:val="none" w:sz="0" w:space="0" w:color="auto"/>
        <w:bottom w:val="none" w:sz="0" w:space="0" w:color="auto"/>
        <w:right w:val="none" w:sz="0" w:space="0" w:color="auto"/>
      </w:divBdr>
    </w:div>
    <w:div w:id="1757898044">
      <w:bodyDiv w:val="1"/>
      <w:marLeft w:val="0"/>
      <w:marRight w:val="0"/>
      <w:marTop w:val="0"/>
      <w:marBottom w:val="0"/>
      <w:divBdr>
        <w:top w:val="none" w:sz="0" w:space="0" w:color="auto"/>
        <w:left w:val="none" w:sz="0" w:space="0" w:color="auto"/>
        <w:bottom w:val="none" w:sz="0" w:space="0" w:color="auto"/>
        <w:right w:val="none" w:sz="0" w:space="0" w:color="auto"/>
      </w:divBdr>
    </w:div>
    <w:div w:id="1777286349">
      <w:bodyDiv w:val="1"/>
      <w:marLeft w:val="0"/>
      <w:marRight w:val="0"/>
      <w:marTop w:val="0"/>
      <w:marBottom w:val="0"/>
      <w:divBdr>
        <w:top w:val="none" w:sz="0" w:space="0" w:color="auto"/>
        <w:left w:val="none" w:sz="0" w:space="0" w:color="auto"/>
        <w:bottom w:val="none" w:sz="0" w:space="0" w:color="auto"/>
        <w:right w:val="none" w:sz="0" w:space="0" w:color="auto"/>
      </w:divBdr>
    </w:div>
    <w:div w:id="184551610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64534029">
      <w:bodyDiv w:val="1"/>
      <w:marLeft w:val="0"/>
      <w:marRight w:val="0"/>
      <w:marTop w:val="0"/>
      <w:marBottom w:val="0"/>
      <w:divBdr>
        <w:top w:val="none" w:sz="0" w:space="0" w:color="auto"/>
        <w:left w:val="none" w:sz="0" w:space="0" w:color="auto"/>
        <w:bottom w:val="none" w:sz="0" w:space="0" w:color="auto"/>
        <w:right w:val="none" w:sz="0" w:space="0" w:color="auto"/>
      </w:divBdr>
    </w:div>
    <w:div w:id="1979410589">
      <w:bodyDiv w:val="1"/>
      <w:marLeft w:val="0"/>
      <w:marRight w:val="0"/>
      <w:marTop w:val="0"/>
      <w:marBottom w:val="0"/>
      <w:divBdr>
        <w:top w:val="none" w:sz="0" w:space="0" w:color="auto"/>
        <w:left w:val="none" w:sz="0" w:space="0" w:color="auto"/>
        <w:bottom w:val="none" w:sz="0" w:space="0" w:color="auto"/>
        <w:right w:val="none" w:sz="0" w:space="0" w:color="auto"/>
      </w:divBdr>
    </w:div>
    <w:div w:id="2011979485">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2458883">
      <w:bodyDiv w:val="1"/>
      <w:marLeft w:val="0"/>
      <w:marRight w:val="0"/>
      <w:marTop w:val="0"/>
      <w:marBottom w:val="0"/>
      <w:divBdr>
        <w:top w:val="none" w:sz="0" w:space="0" w:color="auto"/>
        <w:left w:val="none" w:sz="0" w:space="0" w:color="auto"/>
        <w:bottom w:val="none" w:sz="0" w:space="0" w:color="auto"/>
        <w:right w:val="none" w:sz="0" w:space="0" w:color="auto"/>
      </w:divBdr>
    </w:div>
    <w:div w:id="2106921006">
      <w:bodyDiv w:val="1"/>
      <w:marLeft w:val="0"/>
      <w:marRight w:val="0"/>
      <w:marTop w:val="0"/>
      <w:marBottom w:val="0"/>
      <w:divBdr>
        <w:top w:val="none" w:sz="0" w:space="0" w:color="auto"/>
        <w:left w:val="none" w:sz="0" w:space="0" w:color="auto"/>
        <w:bottom w:val="none" w:sz="0" w:space="0" w:color="auto"/>
        <w:right w:val="none" w:sz="0" w:space="0" w:color="auto"/>
      </w:divBdr>
    </w:div>
    <w:div w:id="2112775729">
      <w:bodyDiv w:val="1"/>
      <w:marLeft w:val="0"/>
      <w:marRight w:val="0"/>
      <w:marTop w:val="0"/>
      <w:marBottom w:val="0"/>
      <w:divBdr>
        <w:top w:val="none" w:sz="0" w:space="0" w:color="auto"/>
        <w:left w:val="none" w:sz="0" w:space="0" w:color="auto"/>
        <w:bottom w:val="none" w:sz="0" w:space="0" w:color="auto"/>
        <w:right w:val="none" w:sz="0" w:space="0" w:color="auto"/>
      </w:divBdr>
    </w:div>
    <w:div w:id="21325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un.org/Docs/sc/committees/1267/1267ListEng.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cha.org/sites/unocha/files/Dominica_FlashAppeal_EN_20170929.pdf" TargetMode="External"/><Relationship Id="rId1" Type="http://schemas.openxmlformats.org/officeDocument/2006/relationships/hyperlink" Target="http://www.unocha.org/sites/unocha/files/Hurricane_Irma_Regional_Response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00106254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ATLASPDC-4-78024</_dlc_DocId>
    <_dlc_DocIdUrl xmlns="f1161f5b-24a3-4c2d-bc81-44cb9325e8ee">
      <Url>https://info.undp.org/docs/pdc/_layouts/DocIdRedir.aspx?ID=ATLASPDC-4-78024</Url>
      <Description>ATLASPDC-4-78024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2.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3.xml><?xml version="1.0" encoding="utf-8"?>
<ds:datastoreItem xmlns:ds="http://schemas.openxmlformats.org/officeDocument/2006/customXml" ds:itemID="{95708F20-91F2-4B20-8C28-2A65F6CD7263}"/>
</file>

<file path=customXml/itemProps4.xml><?xml version="1.0" encoding="utf-8"?>
<ds:datastoreItem xmlns:ds="http://schemas.openxmlformats.org/officeDocument/2006/customXml" ds:itemID="{FE57A22D-667F-48DA-8950-6966F3050AC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5081BDD-6C80-47FB-AED7-573AE38C8E40}"/>
</file>

<file path=customXml/itemProps6.xml><?xml version="1.0" encoding="utf-8"?>
<ds:datastoreItem xmlns:ds="http://schemas.openxmlformats.org/officeDocument/2006/customXml" ds:itemID="{FC92C13D-A1C8-452F-B2B8-D5249EF282A5}">
  <ds:schemaRefs>
    <ds:schemaRef ds:uri="http://schemas.openxmlformats.org/officeDocument/2006/bibliography"/>
  </ds:schemaRefs>
</ds:datastoreItem>
</file>

<file path=customXml/itemProps7.xml><?xml version="1.0" encoding="utf-8"?>
<ds:datastoreItem xmlns:ds="http://schemas.openxmlformats.org/officeDocument/2006/customXml" ds:itemID="{017FDB97-102A-4FBF-BA74-6D6F832C6EC9}"/>
</file>

<file path=docProps/app.xml><?xml version="1.0" encoding="utf-8"?>
<Properties xmlns="http://schemas.openxmlformats.org/officeDocument/2006/extended-properties" xmlns:vt="http://schemas.openxmlformats.org/officeDocument/2006/docPropsVTypes">
  <Template>Normal</Template>
  <TotalTime>1</TotalTime>
  <Pages>32</Pages>
  <Words>14362</Words>
  <Characters>81869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96039</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18</vt:i4>
      </vt:variant>
      <vt:variant>
        <vt:i4>27</vt:i4>
      </vt:variant>
      <vt:variant>
        <vt:i4>0</vt:i4>
      </vt:variant>
      <vt:variant>
        <vt:i4>5</vt:i4>
      </vt:variant>
      <vt:variant>
        <vt:lpwstr>http://www.un.org/sc/committees/1267/aq_sanctions_list.shtml</vt:lpwstr>
      </vt:variant>
      <vt:variant>
        <vt:lpwstr/>
      </vt:variant>
      <vt:variant>
        <vt:i4>589907</vt:i4>
      </vt:variant>
      <vt:variant>
        <vt:i4>24</vt:i4>
      </vt:variant>
      <vt:variant>
        <vt:i4>0</vt:i4>
      </vt:variant>
      <vt:variant>
        <vt:i4>5</vt:i4>
      </vt:variant>
      <vt:variant>
        <vt:lpwstr>http://www.un.org/Docs/sc/committees/1267/1267ListEng.htm</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589907</vt:i4>
      </vt:variant>
      <vt:variant>
        <vt:i4>18</vt:i4>
      </vt:variant>
      <vt:variant>
        <vt:i4>0</vt:i4>
      </vt:variant>
      <vt:variant>
        <vt:i4>5</vt:i4>
      </vt:variant>
      <vt:variant>
        <vt:lpwstr>http://www.un.org/Docs/sc/committees/1267/1267ListEng.htm</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6553654</vt:i4>
      </vt:variant>
      <vt:variant>
        <vt:i4>0</vt:i4>
      </vt:variant>
      <vt:variant>
        <vt:i4>0</vt:i4>
      </vt:variant>
      <vt:variant>
        <vt:i4>5</vt:i4>
      </vt:variant>
      <vt:variant>
        <vt:lpwstr>http://www.undp.org/content/undp/en/home/librarypage/corporate/Changing_with_the_World_UNDP_Strategic_Plan_2014_17.html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Jacinda FAIRHOLM</cp:lastModifiedBy>
  <cp:revision>3</cp:revision>
  <cp:lastPrinted>2017-11-20T22:17:00Z</cp:lastPrinted>
  <dcterms:created xsi:type="dcterms:W3CDTF">2017-11-29T17:25:00Z</dcterms:created>
  <dcterms:modified xsi:type="dcterms:W3CDTF">2017-11-29T17:26:00Z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ad4634ad-7ad7-44ff-b8be-027096b7c9b6</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_DocHome">
    <vt:i4>1443532713</vt:i4>
  </property>
  <property fmtid="{D5CDD505-2E9C-101B-9397-08002B2CF9AE}" pid="31" name="UNDPCountry">
    <vt:lpwstr/>
  </property>
  <property fmtid="{D5CDD505-2E9C-101B-9397-08002B2CF9AE}" pid="32" name="UN Languages">
    <vt:lpwstr>1;#English|7f98b732-4b5b-4b70-ba90-a0eff09b5d2d</vt:lpwstr>
  </property>
  <property fmtid="{D5CDD505-2E9C-101B-9397-08002B2CF9AE}" pid="33" name="Operating Unit0">
    <vt:lpwstr>1124;#R46|f08bccf9-e591-4230-9335-f907f33903f5</vt:lpwstr>
  </property>
  <property fmtid="{D5CDD505-2E9C-101B-9397-08002B2CF9AE}" pid="34" name="Atlas Document Status">
    <vt:lpwstr>763;#Draft|121d40a5-e62e-4d42-82e4-d6d12003de0a</vt:lpwstr>
  </property>
  <property fmtid="{D5CDD505-2E9C-101B-9397-08002B2CF9AE}" pid="35" name="Atlas Document Type">
    <vt:lpwstr>1110;#Prodoc|099f975e-b4d9-4bba-a499-dbcc387c61ad</vt:lpwstr>
  </property>
  <property fmtid="{D5CDD505-2E9C-101B-9397-08002B2CF9AE}" pid="36" name="eRegFilingCodeMM">
    <vt:lpwstr/>
  </property>
  <property fmtid="{D5CDD505-2E9C-101B-9397-08002B2CF9AE}" pid="37" name="UndpUnitMM">
    <vt:lpwstr/>
  </property>
  <property fmtid="{D5CDD505-2E9C-101B-9397-08002B2CF9AE}" pid="38" name="UNDPFocusAreas">
    <vt:lpwstr/>
  </property>
  <property fmtid="{D5CDD505-2E9C-101B-9397-08002B2CF9AE}" pid="39" name="UndpDocTypeMM">
    <vt:lpwstr/>
  </property>
  <property fmtid="{D5CDD505-2E9C-101B-9397-08002B2CF9AE}" pid="40" name="UNDPDocumentCategory">
    <vt:lpwstr/>
  </property>
  <property fmtid="{D5CDD505-2E9C-101B-9397-08002B2CF9AE}" pid="41" name="DocumentSetDescription">
    <vt:lpwstr/>
  </property>
  <property fmtid="{D5CDD505-2E9C-101B-9397-08002B2CF9AE}" pid="42" name="Unit">
    <vt:lpwstr/>
  </property>
  <property fmtid="{D5CDD505-2E9C-101B-9397-08002B2CF9AE}" pid="43" name="URL">
    <vt:lpwstr/>
  </property>
  <property fmtid="{D5CDD505-2E9C-101B-9397-08002B2CF9AE}" pid="44" name="UnitTaxHTField0">
    <vt:lpwstr/>
  </property>
</Properties>
</file>